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A85" w:rsidRPr="00F479A3" w:rsidRDefault="00323A85" w:rsidP="00323A8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</w:p>
    <w:p w:rsidR="00323A85" w:rsidRPr="00F479A3" w:rsidRDefault="00323A85" w:rsidP="00323A85">
      <w:pPr>
        <w:pStyle w:val="Ak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VENDIM</w:t>
      </w:r>
    </w:p>
    <w:p w:rsidR="00323A85" w:rsidRPr="00F479A3" w:rsidRDefault="00323A85" w:rsidP="00323A85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Nr.100, datë 30.9.2011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   PËR FILLIMIN E PROCEDURAVE PËR LICENCIMIN E SHOQËRISË “HEC LANABREGAS” SHA NË AKTIVITETIN E PRODHIMIT TË ENERGJISË ELEKTRIKE NGA HEC LANABREGAS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nenit 8 pika 2 germa “a”,  nenit 9 dhe nenit 13 pika 1, germa “a”, të ligjit nr.9072, datë 22.5.2003 “Për sektorin e energjisë elektrike”, të ndryshuar,  nenit 4 pika 1, germa “a” dhe nenit 10, pikat 1 dhe 3 të “Rregullores për procedurat e licencimit, modifikimit, transferimit të plotë/të pjesshëm dhe rinovimit të licencave”, të miratuar me vendimin e Bordit të Komisionerëve nr.108, datë 9.9.2008, nenit 18, pika 1, germa “a”, të Rregullave të Praktikës dhe Procedurave të ERE-s, miratuar me vendimin e Bordit të Komisionerëve nr.21, datë 18.3.2009, Bordi i Komisionerëve të Entit Rregullator të Energjisë (ERE), në mbledhjen e tij të datës 30.9.2011, pasi shqyrtoi aplikimin e paraqitur nga shoqëria “Hec Lanabregas”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konstatoi se: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Aplikimi i shoqërisë “Hec Lanabregas” sh.a., plotëson tërësisht kërkesat e parashikuara nga ERE në “Rregulloren për procedurat e licencimit, modifikimit, transferimit të plotë/të pjesshëm dhe rinovimit të licencave”, si më poshtë: 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Dokumentacionit teknik (neni 9 pikat 4.1.1, 4.1.2, 4.1.3, 4.1.4, 4.1.5) është plotësuar në mënyrë korrekte.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Për gjithë sa më sipër, Bordi i Komisionerëve të ERE-s, 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Vendosi: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Të fillojë procedurat për shqyrtimin e aplikimit të shoqërisë “Hec Lanabregas” sh.a;, në aktivitetin e prodhimit të energjisë elektrike nga hec Lanabregas.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Ngarkohet Drejtoria e Licencimit dhe Monitorimit të Tregut të njoftojë aplikuesin për vendimin e Bordit të Komisionerëve  të ERE-s.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hyn në fuqi menjëherë.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botohet në Fletoren Zyrtare.</w:t>
      </w:r>
    </w:p>
    <w:p w:rsidR="00323A85" w:rsidRPr="00F479A3" w:rsidRDefault="00323A85" w:rsidP="00323A85">
      <w:pPr>
        <w:pStyle w:val="Paragrafi"/>
        <w:rPr>
          <w:sz w:val="21"/>
          <w:szCs w:val="21"/>
          <w:lang w:val="sq-AL"/>
        </w:rPr>
      </w:pPr>
    </w:p>
    <w:p w:rsidR="00323A85" w:rsidRPr="00F479A3" w:rsidRDefault="00323A85" w:rsidP="00323A85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Kryetari</w:t>
      </w:r>
    </w:p>
    <w:p w:rsidR="00477590" w:rsidRPr="00323A85" w:rsidRDefault="00323A85" w:rsidP="00323A85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Sokol Ramadani</w:t>
      </w:r>
    </w:p>
    <w:sectPr w:rsidR="00477590" w:rsidRPr="00323A8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3A85"/>
    <w:rsid w:val="000277EF"/>
    <w:rsid w:val="000C2ABA"/>
    <w:rsid w:val="00142F5D"/>
    <w:rsid w:val="001D4B57"/>
    <w:rsid w:val="00323A85"/>
    <w:rsid w:val="00443285"/>
    <w:rsid w:val="00477590"/>
    <w:rsid w:val="004A533F"/>
    <w:rsid w:val="004F43B0"/>
    <w:rsid w:val="006E4FF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E0889E-E179-4B4C-AB2B-E9F885EE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23A8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23A8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23A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323A8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