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D83" w:rsidRPr="00F479A3" w:rsidRDefault="00641D83" w:rsidP="00641D8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>VENDIM</w:t>
      </w:r>
    </w:p>
    <w:p w:rsidR="00641D83" w:rsidRPr="00F479A3" w:rsidRDefault="00641D83" w:rsidP="00641D83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Nr.99, datë 30.9.2011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</w:p>
    <w:p w:rsidR="00641D83" w:rsidRPr="00F479A3" w:rsidRDefault="00641D83" w:rsidP="00641D83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MBI MIRATIMIN E STUDIMIT PËR BORXHIN E KEQ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neneve 8, pika 2 germa “f”, të nenit 9 të ligjit nr.9072, datë 22.5.2003 “Për sektorin e energjisë elektrike”, të ndryshuar,  pikës 5.2 të deklaratës rregullatore, të miratuar me vendimin e Bordit të Komisionerëve nr.12, datë 3.3.2009, Bordi i Komisionerëve të Entit Rregullator të Energjisë (ERE), në mbledhjen e tij të datës 30.9.2011,  pasi analizoi studimin e borxhit të keq dhe nivelet aktuale të borxhit të keq për vitin  2008, 2009, dhe 2010  të paraqitur në ERE nga “CEZ shpërndarje”, relacionin e përgatitur nga grupi i punës që ka analizuar studimin e borxhit të keq,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 dhe konstatoi se: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Më datë 29.7.2011 “Cez shpërndarje” sh.a në funksion të veprimtarisë së shitjes me pakicë që ajo kryen  paraqiti  studimin mbi borxhin e keq të përgatitur nga “Deliotte”, një nga ekspertët e pavarur të listuar në  deklaratën rregullatore sipas  pikës 5.2.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Studimi i paraqitur bazohet në aplikimin e metodës së të ardhurave dhe të metodës së bilancit,  si dhe kombinimin e tyre për të caktuar nivelin aktual të propozuar për vitet 2008, 2009, 2010.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 studimin e borxhit të keq të përgatitur nga eksperti i pavarur vërehet: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Përkeqësimi i  llogarive të arkëtueshme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Gjatë periudhës 2008-2010 raportohet një normë e lartë mosarkëtimi që ka ardhur gjithnjë në rritje ku nivelet aktuale të borxhit të keq të përcaktuara nga studimi për këtë qëllim,  rezultojnë si vijon: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- 2008: 18.39%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- 2009: 20.71%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- 2010: 23.27%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Raporti nuk përmban asnjë analizë lidhur me përkeqësimin e llogarive të  arkëtueshme i cili paraqitet si borxh i keq. 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Mosvlerësimi i borxhit të keq në përputhje me kërkesat ligjore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Neni 9 i ligjit nr.10 116 datë 23.4.2009 “Mbi miratimin e Marrëveshjes së privatizimit të 76% të aksioneve të OSSH sh.a.” ndërmjet Ministrisë së Ekonomisë, Tregtisë dhe Energjetikës të Republikës së Shqipërisë dhe CEZ A.S.” përcakton se: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“në lidhje me vlerësimin e borxhit të keq të OSSH-së dhe në veçanti në lidhje me pikën “c” të nenit 24 të ligjit nr.8438 datë 28.12.1998 “Mbi tatimin mbi të ardhurat” të ndryshuar, njohja nga Enti Rregullator i Energjisë, i nivelit të borxhit të keq, me qëllim llogaritjen e tarifave për konsumatorët fundorë, konsiderohet si evidencë që konfirmon se kompania ka ndërmarrë të gjitha procedurat ligjore për arkëtimet e borxhit të keq dhe kjo njohje përcakton nivelin e borxhit të keq për qëllime tatimesh”.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Sa më sipër,  informacioni mbi procedurat ligjore të ndërmarra gjatë kësaj periudhe për debitorë të veçantë që nuk kanë performancë, duhet të ishte pjesë e studimit të borxhit të keq, sepse për efekt të detyrimeve tatimore,  miratimi nga ERE i niveleve të borxhit të keq do të tregojë që: “të gjitha procedurat ligjore për arkëtime” janë ndërmarrë nga ana e kompanisë.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Përfshirja e borxhit të keq për institucionet buxhetore dhe jobuxhetore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studimin e borxhit të keq një sasi e konsiderueshme e llogarive të arkëtueshme ka lidhje me shuma të detyrimeve të shtetit ose subjekteve të kontrolluara nga shteti, duke përfshirë klientët buxhetorë dhe ata jobuxhetorë. Duke pasur parasysh karakteristikat e veçanta të këtyre llogarive të arkëtueshme, përfshi këtu edhe mundësinë për kompensim  apo pagesë në të ardhmen, siç  edhe ka treguar eksperienca e 10 viteve të fundit,  nuk mund të llogaritet provigjion i borxhit të keq për llogari të arkëtueshme të tilla.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Mosanalizimi  i faktorëve që përcaktojnë pagesat nga subjektet private dhe familjare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Në studimin e borxhit të keq, norma e mosarkëtimit varion në mënyrë të konsiderueshme ndërmjet rajoneve të shpërndarjes. Eksperti i pavarur nuk ka analizuar faktorët që përcaktojnë nivelet e  pagesave, dhe nuk i ka ndarë këta faktorë në faktorë që janë nën kontrollin e kompanisë dhe ata që janë jashtë kontrollit të kompanisë. Në studimin e borxhit të keq nuk jepen hollësi mbi masat e marra nga menaxhimi i kompanisë për të siguruar grumbullimin e të ardhurave të papaguara.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Përveç deklaratës rregullatore dhe manualit të llogarive rregullatore, mungon analiza e akteve  të tjera rregullatore (p.sh. kontratat e furnizimit me energji për klientët tariforë) të cilat kanë  impakt të drejtpërdrejtë </w:t>
      </w:r>
      <w:r w:rsidRPr="00F479A3">
        <w:rPr>
          <w:sz w:val="21"/>
          <w:szCs w:val="21"/>
          <w:lang w:val="sq-AL"/>
        </w:rPr>
        <w:lastRenderedPageBreak/>
        <w:t>në vlerësimin dhe përllogaritjen  e borxhit të keq. Furnizimi  me energji i konsumatorëve që nuk paguajnë rregullisht, pa marrë masat e nevojshme operative dhe ligjore, ka një ndikim të drejtpërdrejtë në përkeqësimin e nivelit të borxhit të keq. Në studimin mbi borxhin e keq  nuk  ka një  vlerësim lidhur  me efektin pozitiv të shitjes me kredi  në rritjen e shitjeve dhe të të ardhurave, siç përcaktohet në përkufizimin e llogarive të pambledhshme pika 8.1 e manualit të llogarive ku përcaktohet: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“Llogaritë e pambledhshme do të trajtohen si shpenzime të shitjes me kredi. Arsyeja për këtë është se dhënia e kredive konsiderohet një ngjarje që rrit shitjet dhe të ardhurat. Kompanitë janë shpesh të gatshme të pësojnë humbje nga debitorët e këqij që do të rezultojnë të paarkëtueshëm nëse efekti neto për biznesin është rritja e shitjeve dhe fitimeve.”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 Për gjithë sa më sipër, Bordi i Komisionerëve të ERE-s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</w:p>
    <w:p w:rsidR="00641D83" w:rsidRPr="00F479A3" w:rsidRDefault="00641D83" w:rsidP="00641D83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Vendosi: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1. Miratimin në  parim të studimit të borxhit të keq me korrektimet si më poshtë: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a) Metodologjia e llogaritjes së borxhit të keq është një vlerësim i llogarive të arkëtueshme, që  merr parasysh edhe: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- Kategorinë e debisë sipas llojit të konsumatorit (buxhetore, jobuxhetore, private etj);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Moshën e debisë së konsumatorit;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Periudhën e furnizimit të konsumatorëve debitorë;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- Performacën e kompanisë për mosrëndimin e tarifës së shitjes së energjisë elektrike  me kosto të detyrimeve të papaguara.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b) Nivelet aktuale të borxhit të keq, me korrektimet e mësipërme,  për vitet 2008, 2009, 2010 janë respektivisht  14%,14% dhe 13 %.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c) Borxhi i keq  do të llogaritet si përqindje mbi shumën e të ardhurave të furnizuesit publik me pakicë sipas pikës 5.2 të deklaratës rregullatore.  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2. Ngarkohet Drejtoria Juridike dhe Mbrojtjes së Konsumatorit të njoftojë “Cez shpërndarje”  sh.a. për këtë vendim.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 xml:space="preserve">Ky vendim hyn në fuqi menjëherë. 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vendim botohet në Fletoren Zyrtare.</w:t>
      </w:r>
    </w:p>
    <w:p w:rsidR="00641D83" w:rsidRPr="00F479A3" w:rsidRDefault="00641D83" w:rsidP="00641D83">
      <w:pPr>
        <w:pStyle w:val="Paragrafi"/>
        <w:rPr>
          <w:sz w:val="21"/>
          <w:szCs w:val="21"/>
          <w:lang w:val="sq-AL"/>
        </w:rPr>
      </w:pPr>
    </w:p>
    <w:p w:rsidR="00641D83" w:rsidRPr="00F479A3" w:rsidRDefault="00641D83" w:rsidP="00641D83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Kryetari</w:t>
      </w:r>
    </w:p>
    <w:p w:rsidR="00477590" w:rsidRPr="00641D83" w:rsidRDefault="00641D83" w:rsidP="00641D83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Sokol Ramadani</w:t>
      </w:r>
    </w:p>
    <w:sectPr w:rsidR="00477590" w:rsidRPr="00641D8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1D83"/>
    <w:rsid w:val="000277EF"/>
    <w:rsid w:val="000C2ABA"/>
    <w:rsid w:val="00142F5D"/>
    <w:rsid w:val="001D4B57"/>
    <w:rsid w:val="00443285"/>
    <w:rsid w:val="00477590"/>
    <w:rsid w:val="004A533F"/>
    <w:rsid w:val="004F43B0"/>
    <w:rsid w:val="00641D8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6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7C5D94-3E5D-48DD-958F-9B9B2AA1D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41D8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41D8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41D8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641D8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