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CFA" w:rsidRPr="00F479A3" w:rsidRDefault="00525CFA" w:rsidP="00525CFA">
      <w:pPr>
        <w:pStyle w:val="Akti"/>
        <w:keepNext w:val="0"/>
        <w:rPr>
          <w:lang w:val="sq-AL"/>
        </w:rPr>
      </w:pPr>
      <w:bookmarkStart w:id="0" w:name="_GoBack"/>
      <w:bookmarkEnd w:id="0"/>
      <w:r w:rsidRPr="00F479A3">
        <w:rPr>
          <w:lang w:val="sq-AL"/>
        </w:rPr>
        <w:t>VENDIM</w:t>
      </w:r>
    </w:p>
    <w:p w:rsidR="00525CFA" w:rsidRPr="00F479A3" w:rsidRDefault="00525CFA" w:rsidP="00525CFA">
      <w:pPr>
        <w:pStyle w:val="NumriData"/>
        <w:keepNext w:val="0"/>
        <w:rPr>
          <w:lang w:val="sq-AL"/>
        </w:rPr>
      </w:pPr>
      <w:r w:rsidRPr="00F479A3">
        <w:rPr>
          <w:lang w:val="sq-AL"/>
        </w:rPr>
        <w:t>Nr.105, datë 17.10.2011</w:t>
      </w:r>
    </w:p>
    <w:p w:rsidR="00525CFA" w:rsidRPr="00F479A3" w:rsidRDefault="00525CFA" w:rsidP="00525CFA">
      <w:pPr>
        <w:pStyle w:val="Paragrafi"/>
        <w:rPr>
          <w:lang w:val="sq-AL"/>
        </w:rPr>
      </w:pPr>
    </w:p>
    <w:p w:rsidR="00525CFA" w:rsidRPr="00F479A3" w:rsidRDefault="00525CFA" w:rsidP="00525CFA">
      <w:pPr>
        <w:pStyle w:val="Titulli"/>
        <w:keepNext w:val="0"/>
        <w:rPr>
          <w:lang w:val="sq-AL"/>
        </w:rPr>
      </w:pPr>
      <w:r w:rsidRPr="00F479A3">
        <w:rPr>
          <w:lang w:val="sq-AL"/>
        </w:rPr>
        <w:t>PËR LICENcIMIN E SHOQËRISË “ERMA MP” SHPK NË AKTIVITETIN E PRODHIMIT TË ENERGJISË ELEKTRIKE</w:t>
      </w:r>
    </w:p>
    <w:p w:rsidR="00525CFA" w:rsidRPr="00F479A3" w:rsidRDefault="00525CFA" w:rsidP="00525CFA">
      <w:pPr>
        <w:pStyle w:val="Paragrafi"/>
        <w:rPr>
          <w:lang w:val="sq-AL"/>
        </w:rPr>
      </w:pP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>Në mbështetje të nenit 8 pika 2 germa “a”,  nenit 9 dhe nenit 13 pika 1, germa “a”, të ligjit nr.9072, datë 22.5.2003 “Për sektorin e energjisë elektrike”, të ndryshuar,  nenit 4  pika 1, germa “a”;  5, pika 1, germa “a”, dhe neneve 13 dhe 14 pika 1 të “Rregullores për procedurat e licencimit, modifikimit, transferimit të plotë/pjesshëm dhe rinovimit të licencave”, të miratuar me vendimin e Bordit të Komisionerëve nr.108, datë 9.9.2008, Bordi i Komisionerëve të Entit Rregullator të Energjisë (ERE), në mbledhjen e tij të datës 17.10.2011, pasi shqyrtoi aplikimin e paraqitur nga shoqëria “ERMA MP” sh.p.k., si dhe relacionin e Drejtorisë së Licencimit dhe Monitorimit të Tregut dhe Drejtorisë Juridike dhe Mbrojtjes së Konsumatorit për licencimin në aktivitetin e prodhimit të energjisë elektrike te kësaj shoqërie,</w:t>
      </w: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 xml:space="preserve">konstatoi se: </w:t>
      </w: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 xml:space="preserve">Aplikimi i shoqërisë “ERMA MP” sh.p.k.  plotëson kërkesat e parashikuara nga ERE në “Rregulloren për procedurat e licencimit, modifikimit, transferimit të plotë/të pjesshëm dhe rinovimit të licencave, si më poshtë:  </w:t>
      </w: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 xml:space="preserve">- Formati i aplikimit (neni 9 pika 1) është paraqitur dhe plotësuar në mënyrë korrekte. </w:t>
      </w: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>-</w:t>
      </w:r>
      <w:r w:rsidRPr="00F479A3">
        <w:rPr>
          <w:sz w:val="16"/>
          <w:szCs w:val="16"/>
          <w:lang w:val="sq-AL"/>
        </w:rPr>
        <w:t xml:space="preserve"> </w:t>
      </w:r>
      <w:r w:rsidRPr="00F479A3">
        <w:rPr>
          <w:lang w:val="sq-AL"/>
        </w:rPr>
        <w:t xml:space="preserve">Dokumentacioni juridik, administrativ dhe pronësor (neni 9, pika 2) është paraqitur dhe plotësuar në mënyrë korrekte. </w:t>
      </w: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>-</w:t>
      </w:r>
      <w:r w:rsidRPr="00F479A3">
        <w:rPr>
          <w:sz w:val="16"/>
          <w:szCs w:val="16"/>
          <w:lang w:val="sq-AL"/>
        </w:rPr>
        <w:t xml:space="preserve"> </w:t>
      </w:r>
      <w:r w:rsidRPr="00F479A3">
        <w:rPr>
          <w:lang w:val="sq-AL"/>
        </w:rPr>
        <w:t xml:space="preserve">Dokumentacioni financiar dhe fiskal (neni 9 pika 3) është paraqitur dhe plotësuar në mënyrë korrekte. </w:t>
      </w: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>- Dokumentacioni teknik (neni 9 pikat 4.1.1, 4.1.2, 4.1.3, 4.1.4, 4.1.5) është plotësuar në mënyrë korrekte.</w:t>
      </w: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 xml:space="preserve">Për gjithë sa më sipër, Bordi i Komisionerëve të ERE-s </w:t>
      </w:r>
    </w:p>
    <w:p w:rsidR="00525CFA" w:rsidRPr="00F479A3" w:rsidRDefault="00525CFA" w:rsidP="00525CFA">
      <w:pPr>
        <w:pStyle w:val="Paragrafi"/>
        <w:rPr>
          <w:lang w:val="sq-AL"/>
        </w:rPr>
      </w:pPr>
    </w:p>
    <w:p w:rsidR="00525CFA" w:rsidRPr="00F479A3" w:rsidRDefault="00525CFA" w:rsidP="00525CFA">
      <w:pPr>
        <w:pStyle w:val="VENDOSI"/>
        <w:keepNext w:val="0"/>
        <w:rPr>
          <w:lang w:val="sq-AL"/>
        </w:rPr>
      </w:pPr>
      <w:r w:rsidRPr="00F479A3">
        <w:rPr>
          <w:lang w:val="sq-AL"/>
        </w:rPr>
        <w:t>Vendosi:</w:t>
      </w:r>
    </w:p>
    <w:p w:rsidR="00525CFA" w:rsidRPr="00F479A3" w:rsidRDefault="00525CFA" w:rsidP="00525CFA">
      <w:pPr>
        <w:pStyle w:val="Paragrafi"/>
        <w:rPr>
          <w:lang w:val="sq-AL"/>
        </w:rPr>
      </w:pP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>1. Të licencojë shoqërinë “ERMA MP” sh.p.k. në aktivitetin e prodhimit të energjisë elektrike nga hec “Çarshovë” me fuqi 1.5 MW, për një afat 30-vjeçar.</w:t>
      </w: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 xml:space="preserve">2. Ngarkohet Drejtoria e Licencimit dhe Monitorimit të Tregut të njoftojë aplikuesin për vendimin e Bordit të Komisionerëve  të ERE-s. </w:t>
      </w: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>Ky vendim hyn në fuqi menjëherë.</w:t>
      </w:r>
    </w:p>
    <w:p w:rsidR="00525CFA" w:rsidRPr="00F479A3" w:rsidRDefault="00525CFA" w:rsidP="00525CFA">
      <w:pPr>
        <w:pStyle w:val="Paragrafi"/>
        <w:rPr>
          <w:lang w:val="sq-AL"/>
        </w:rPr>
      </w:pPr>
      <w:r w:rsidRPr="00F479A3">
        <w:rPr>
          <w:lang w:val="sq-AL"/>
        </w:rPr>
        <w:t>Ky vendim botohet në Fletoren Zyrtare.</w:t>
      </w:r>
    </w:p>
    <w:p w:rsidR="00525CFA" w:rsidRPr="00F479A3" w:rsidRDefault="00525CFA" w:rsidP="00525CFA">
      <w:pPr>
        <w:pStyle w:val="Paragrafi"/>
        <w:rPr>
          <w:sz w:val="12"/>
          <w:szCs w:val="12"/>
          <w:lang w:val="sq-AL"/>
        </w:rPr>
      </w:pPr>
    </w:p>
    <w:p w:rsidR="00525CFA" w:rsidRPr="00F479A3" w:rsidRDefault="00525CFA" w:rsidP="00525CFA">
      <w:pPr>
        <w:pStyle w:val="Autoriteti"/>
        <w:keepNext w:val="0"/>
        <w:rPr>
          <w:lang w:val="sq-AL"/>
        </w:rPr>
      </w:pPr>
      <w:r w:rsidRPr="00F479A3">
        <w:rPr>
          <w:lang w:val="sq-AL"/>
        </w:rPr>
        <w:t>Kryetari</w:t>
      </w:r>
    </w:p>
    <w:p w:rsidR="00477590" w:rsidRPr="00525CFA" w:rsidRDefault="00525CFA" w:rsidP="00525CFA">
      <w:pPr>
        <w:pStyle w:val="AutoritetiEmer"/>
        <w:rPr>
          <w:lang w:val="sq-AL"/>
        </w:rPr>
      </w:pPr>
      <w:r w:rsidRPr="00F479A3">
        <w:rPr>
          <w:lang w:val="sq-AL"/>
        </w:rPr>
        <w:t>Sokol Ramadani</w:t>
      </w:r>
    </w:p>
    <w:sectPr w:rsidR="00477590" w:rsidRPr="00525CFA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5CFA"/>
    <w:rsid w:val="000277EF"/>
    <w:rsid w:val="000C2ABA"/>
    <w:rsid w:val="00142F5D"/>
    <w:rsid w:val="001D4B57"/>
    <w:rsid w:val="00443285"/>
    <w:rsid w:val="00477590"/>
    <w:rsid w:val="004A533F"/>
    <w:rsid w:val="004F43B0"/>
    <w:rsid w:val="00525CFA"/>
    <w:rsid w:val="00753B45"/>
    <w:rsid w:val="007F6793"/>
    <w:rsid w:val="00802AED"/>
    <w:rsid w:val="008759F1"/>
    <w:rsid w:val="00877F40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999A1F-093F-4DC7-B4C9-DA0C3CEDC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525CF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25CF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25CF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525CF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