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824" w:rsidRPr="000B23F3" w:rsidRDefault="00C55824" w:rsidP="00C55824">
      <w:pPr>
        <w:pStyle w:val="Akti"/>
      </w:pPr>
      <w:bookmarkStart w:id="0" w:name="_GoBack"/>
      <w:bookmarkEnd w:id="0"/>
      <w:r w:rsidRPr="000B23F3">
        <w:t>VENDIM</w:t>
      </w:r>
    </w:p>
    <w:p w:rsidR="00C55824" w:rsidRPr="000B23F3" w:rsidRDefault="00C55824" w:rsidP="00C55824">
      <w:pPr>
        <w:pStyle w:val="NumriData"/>
        <w:rPr>
          <w:szCs w:val="22"/>
        </w:rPr>
      </w:pPr>
      <w:r>
        <w:rPr>
          <w:szCs w:val="22"/>
        </w:rPr>
        <w:t>Nr.</w:t>
      </w:r>
      <w:r w:rsidRPr="000B23F3">
        <w:rPr>
          <w:szCs w:val="22"/>
        </w:rPr>
        <w:t>116</w:t>
      </w:r>
      <w:r>
        <w:rPr>
          <w:szCs w:val="22"/>
        </w:rPr>
        <w:t>, d</w:t>
      </w:r>
      <w:r w:rsidRPr="000B23F3">
        <w:rPr>
          <w:szCs w:val="22"/>
        </w:rPr>
        <w:t>atë 16.11.2011</w:t>
      </w:r>
    </w:p>
    <w:p w:rsidR="00C55824" w:rsidRPr="000B23F3" w:rsidRDefault="00C55824" w:rsidP="00D25F40">
      <w:pPr>
        <w:pStyle w:val="Paragrafi"/>
      </w:pPr>
    </w:p>
    <w:p w:rsidR="00C55824" w:rsidRPr="000B23F3" w:rsidRDefault="00C55824" w:rsidP="00C55824">
      <w:pPr>
        <w:pStyle w:val="Titulli"/>
      </w:pPr>
      <w:r w:rsidRPr="000B23F3">
        <w:t xml:space="preserve">PËR </w:t>
      </w:r>
      <w:r>
        <w:t xml:space="preserve"> </w:t>
      </w:r>
      <w:r w:rsidRPr="000B23F3">
        <w:t>KUALIFIKIMIN E I</w:t>
      </w:r>
      <w:r>
        <w:t>MPIANTIT PRODHUES PËR “HEC-ET NË</w:t>
      </w:r>
      <w:r w:rsidRPr="000B23F3">
        <w:t xml:space="preserve"> LUMIN ZAL</w:t>
      </w:r>
      <w:r>
        <w:t>LI I OKSHTUNIT” : HEC-ET “BOROVË</w:t>
      </w:r>
      <w:r w:rsidRPr="000B23F3">
        <w:t>”, “ZABZUN”, “SEBISHT”, “PRODAN 1”, “PRODAN 2”, “OKSHTUN EKOL</w:t>
      </w:r>
      <w:r>
        <w:t>OGJIK”, “TERNOVË</w:t>
      </w:r>
      <w:r w:rsidRPr="000B23F3">
        <w:t>”, “OKSHTUN”, “LUBALESH 1”, “LUBALESH 2” D</w:t>
      </w:r>
      <w:r>
        <w:t>HE “GJORIC</w:t>
      </w:r>
      <w:r w:rsidRPr="00D25F40">
        <w:t>Ë” SI BURIM I RINOVUESHË</w:t>
      </w:r>
      <w:r w:rsidRPr="000B23F3">
        <w:t>M ENERGJIE</w:t>
      </w:r>
    </w:p>
    <w:p w:rsidR="00C55824" w:rsidRPr="000B23F3" w:rsidRDefault="00C55824" w:rsidP="00D25F40">
      <w:pPr>
        <w:pStyle w:val="Paragrafi"/>
      </w:pPr>
    </w:p>
    <w:p w:rsidR="00C55824" w:rsidRPr="000B23F3" w:rsidRDefault="00C55824" w:rsidP="00D25F40">
      <w:pPr>
        <w:pStyle w:val="Paragrafi"/>
      </w:pPr>
      <w:r w:rsidRPr="000B23F3">
        <w:t>N</w:t>
      </w:r>
      <w:r>
        <w:t>ë mbështetje të neneve 8 pika 2</w:t>
      </w:r>
      <w:r w:rsidRPr="000B23F3">
        <w:t xml:space="preserve"> germa “ll”, 9 dhe </w:t>
      </w:r>
      <w:r>
        <w:t>39 të ligjit nr.9072, datë 22.</w:t>
      </w:r>
      <w:r w:rsidRPr="000B23F3">
        <w:t>5.2003 “Për sektorin e energjisë elektrike”</w:t>
      </w:r>
      <w:r>
        <w:t>,</w:t>
      </w:r>
      <w:r w:rsidRPr="000B23F3">
        <w:t xml:space="preserve"> të ndryshuar dhe neneve 6, 7 pikat 1 e 2 dhe nenit 9 të</w:t>
      </w:r>
      <w:r>
        <w:t xml:space="preserve"> “Rregullave dhe procedurave të c</w:t>
      </w:r>
      <w:r w:rsidRPr="000B23F3">
        <w:t>ertifikimit të prodhimit të energjisë elektrike nga burimet e rinovueshme</w:t>
      </w:r>
      <w:r>
        <w:t>”</w:t>
      </w:r>
      <w:r w:rsidRPr="000B23F3">
        <w:t xml:space="preserve"> të miratuara me vendimin e Bordit të Komisionerëve</w:t>
      </w:r>
      <w:r>
        <w:t xml:space="preserve"> nr.9, datë 21.</w:t>
      </w:r>
      <w:r w:rsidRPr="000B23F3">
        <w:t>2.2007, Bordi i Komisionerëve, në mbledhjen e tij të datës 16.11.2011, pasi shqyrtoi aplikimin e paraqitur nga shoqëria “Diteko” sh.p.k</w:t>
      </w:r>
      <w:r>
        <w:t>.</w:t>
      </w:r>
      <w:r w:rsidRPr="000B23F3">
        <w:t xml:space="preserve"> për kualifikimin e impian</w:t>
      </w:r>
      <w:r>
        <w:t>tit prodhues për “Hec-et “Borovë</w:t>
      </w:r>
      <w:r w:rsidRPr="000B23F3">
        <w:t>”, “Zabzun”, “Sebisht”, “Prodan 1”, “Prodan 2”, “Okshtun ekologjik”, “</w:t>
      </w:r>
      <w:r>
        <w:t>Ternovë</w:t>
      </w:r>
      <w:r w:rsidRPr="000B23F3">
        <w:t>”, “Okshtun”, “Lubale</w:t>
      </w:r>
      <w:r>
        <w:t>sh 1”, “Lubalesh 2” dhe “Gjoricë</w:t>
      </w:r>
      <w:r w:rsidRPr="000B23F3">
        <w:t>” si burim i rinovueshëm energjie,</w:t>
      </w:r>
    </w:p>
    <w:p w:rsidR="00C55824" w:rsidRPr="000B23F3" w:rsidRDefault="00C55824" w:rsidP="00D25F40">
      <w:pPr>
        <w:pStyle w:val="Paragrafi"/>
      </w:pPr>
      <w:r w:rsidRPr="000B23F3">
        <w:t>Konstatoi se:</w:t>
      </w:r>
    </w:p>
    <w:p w:rsidR="00C55824" w:rsidRPr="000B23F3" w:rsidRDefault="00C55824" w:rsidP="00D25F40">
      <w:pPr>
        <w:pStyle w:val="Paragrafi"/>
      </w:pPr>
      <w:r w:rsidRPr="000B23F3">
        <w:t>Aplikimi i paraqitur nga shoqëria “Diteko” sh.p.k</w:t>
      </w:r>
      <w:r>
        <w:t>.</w:t>
      </w:r>
      <w:r w:rsidRPr="000B23F3">
        <w:t>, është konform</w:t>
      </w:r>
      <w:r>
        <w:t xml:space="preserve"> rregullave dhe procedurave të c</w:t>
      </w:r>
      <w:r w:rsidRPr="000B23F3">
        <w:t>ertifikimit të prodhimit të energjisë elektrike nga burimet e rinovueshme</w:t>
      </w:r>
      <w:r>
        <w:t>,</w:t>
      </w:r>
      <w:r w:rsidRPr="000B23F3">
        <w:t xml:space="preserve"> si më poshtë:</w:t>
      </w:r>
    </w:p>
    <w:p w:rsidR="00C55824" w:rsidRPr="000B23F3" w:rsidRDefault="00C55824" w:rsidP="00D25F40">
      <w:pPr>
        <w:pStyle w:val="Paragrafi"/>
      </w:pPr>
      <w:r>
        <w:t>Neni 7, pika 1</w:t>
      </w:r>
      <w:r w:rsidRPr="000B23F3">
        <w:t xml:space="preserve">, germa </w:t>
      </w:r>
      <w:r>
        <w:t>“</w:t>
      </w:r>
      <w:r w:rsidRPr="000B23F3">
        <w:t>a</w:t>
      </w:r>
      <w:r>
        <w:t>”</w:t>
      </w:r>
      <w:r w:rsidRPr="000B23F3">
        <w:t>,</w:t>
      </w:r>
      <w:r>
        <w:t xml:space="preserve"> “</w:t>
      </w:r>
      <w:r w:rsidRPr="000B23F3">
        <w:t>b</w:t>
      </w:r>
      <w:r>
        <w:t>”</w:t>
      </w:r>
      <w:r w:rsidRPr="000B23F3">
        <w:t>,</w:t>
      </w:r>
      <w:r>
        <w:t xml:space="preserve"> “</w:t>
      </w:r>
      <w:r w:rsidRPr="000B23F3">
        <w:t>c</w:t>
      </w:r>
      <w:r>
        <w:t>”</w:t>
      </w:r>
      <w:r w:rsidRPr="000B23F3">
        <w:t>,</w:t>
      </w:r>
      <w:r>
        <w:t xml:space="preserve"> “</w:t>
      </w:r>
      <w:r w:rsidRPr="000B23F3">
        <w:t>d</w:t>
      </w:r>
      <w:r>
        <w:t>”</w:t>
      </w:r>
    </w:p>
    <w:p w:rsidR="00C55824" w:rsidRPr="000B23F3" w:rsidRDefault="00C55824" w:rsidP="00D25F40">
      <w:pPr>
        <w:pStyle w:val="Paragrafi"/>
      </w:pPr>
      <w:r w:rsidRPr="000B23F3">
        <w:t xml:space="preserve">Përshkrimi i përgjithshëm i centralit. </w:t>
      </w:r>
    </w:p>
    <w:p w:rsidR="00C55824" w:rsidRPr="000B23F3" w:rsidRDefault="00C55824" w:rsidP="00D25F40">
      <w:pPr>
        <w:pStyle w:val="Paragrafi"/>
      </w:pPr>
      <w:r w:rsidRPr="000B23F3">
        <w:t xml:space="preserve">Ky dokumentacion është dhënë i saktë dhe i plotë. </w:t>
      </w:r>
    </w:p>
    <w:p w:rsidR="00C55824" w:rsidRPr="000B23F3" w:rsidRDefault="00C55824" w:rsidP="00D25F40">
      <w:pPr>
        <w:pStyle w:val="Paragrafi"/>
      </w:pPr>
      <w:r w:rsidRPr="000B23F3">
        <w:t xml:space="preserve">Neni 7, pika 2, germa </w:t>
      </w:r>
      <w:r>
        <w:t>“</w:t>
      </w:r>
      <w:r w:rsidRPr="000B23F3">
        <w:t>a</w:t>
      </w:r>
      <w:r>
        <w:t>”</w:t>
      </w:r>
      <w:r w:rsidRPr="000B23F3">
        <w:t>,</w:t>
      </w:r>
      <w:r>
        <w:t xml:space="preserve"> “</w:t>
      </w:r>
      <w:r w:rsidRPr="000B23F3">
        <w:t>b</w:t>
      </w:r>
      <w:r>
        <w:t>”</w:t>
      </w:r>
      <w:r w:rsidRPr="000B23F3">
        <w:t>,</w:t>
      </w:r>
      <w:r>
        <w:t xml:space="preserve"> “</w:t>
      </w:r>
      <w:r w:rsidRPr="000B23F3">
        <w:t>c</w:t>
      </w:r>
      <w:r>
        <w:t>”</w:t>
      </w:r>
      <w:r w:rsidRPr="000B23F3">
        <w:t>,</w:t>
      </w:r>
      <w:r>
        <w:t xml:space="preserve"> “</w:t>
      </w:r>
      <w:r w:rsidRPr="000B23F3">
        <w:t>d</w:t>
      </w:r>
      <w:r>
        <w:t>”</w:t>
      </w:r>
    </w:p>
    <w:p w:rsidR="00C55824" w:rsidRPr="000B23F3" w:rsidRDefault="00C55824" w:rsidP="00D25F40">
      <w:pPr>
        <w:pStyle w:val="Paragrafi"/>
      </w:pPr>
      <w:r w:rsidRPr="000B23F3">
        <w:t xml:space="preserve">Dokumentacioni vijues grafik, planimetria e përgjithshme, skema funksionale etj. </w:t>
      </w:r>
    </w:p>
    <w:p w:rsidR="00C55824" w:rsidRPr="000B23F3" w:rsidRDefault="00C55824" w:rsidP="00D25F40">
      <w:pPr>
        <w:pStyle w:val="Paragrafi"/>
      </w:pPr>
      <w:r w:rsidRPr="000B23F3">
        <w:t>Ky dokumentacion është paraqitur në mënyrë korrekte.</w:t>
      </w:r>
    </w:p>
    <w:p w:rsidR="00C55824" w:rsidRPr="000B23F3" w:rsidRDefault="00C55824" w:rsidP="00D25F40">
      <w:pPr>
        <w:pStyle w:val="Paragrafi"/>
      </w:pPr>
      <w:r w:rsidRPr="000B23F3">
        <w:t>Për gjithë sa më sipër cituar,</w:t>
      </w:r>
      <w:r>
        <w:t xml:space="preserve"> Bordi i Komisionerëve të ERE-s</w:t>
      </w:r>
    </w:p>
    <w:p w:rsidR="00C55824" w:rsidRDefault="00C55824" w:rsidP="00C55824">
      <w:pPr>
        <w:pStyle w:val="VENDOSI"/>
      </w:pPr>
    </w:p>
    <w:p w:rsidR="00C55824" w:rsidRDefault="00C55824" w:rsidP="00C55824">
      <w:pPr>
        <w:pStyle w:val="VENDOSI"/>
      </w:pPr>
      <w:r w:rsidRPr="000B23F3">
        <w:t>VENDOSI :</w:t>
      </w:r>
    </w:p>
    <w:p w:rsidR="00C55824" w:rsidRPr="00CC5C9C" w:rsidRDefault="00C55824" w:rsidP="00D25F40">
      <w:pPr>
        <w:pStyle w:val="Paragrafi"/>
      </w:pPr>
    </w:p>
    <w:p w:rsidR="00C55824" w:rsidRPr="000B23F3" w:rsidRDefault="00C55824" w:rsidP="00D25F40">
      <w:pPr>
        <w:pStyle w:val="Paragrafi"/>
      </w:pPr>
      <w:r w:rsidRPr="000B23F3">
        <w:t>1. Të kualifikojë impian</w:t>
      </w:r>
      <w:r>
        <w:t>tin prodhues për hec-et: “Borovë</w:t>
      </w:r>
      <w:r w:rsidRPr="000B23F3">
        <w:t>”, “Zabzun”, “Sebisht”, “Prodan 1”, “Prodan 2”, “Okshtun ekologjik”, “T</w:t>
      </w:r>
      <w:r>
        <w:t>ernovë</w:t>
      </w:r>
      <w:r w:rsidRPr="000B23F3">
        <w:t>”, “Okshtun”, “Lubale</w:t>
      </w:r>
      <w:r>
        <w:t>sh 1”, “Lubalesh 2” dhe “Gjoricë” si burim i rinovueshë</w:t>
      </w:r>
      <w:r w:rsidRPr="000B23F3">
        <w:t>m energjie.</w:t>
      </w:r>
    </w:p>
    <w:p w:rsidR="00C55824" w:rsidRPr="000B23F3" w:rsidRDefault="00C55824" w:rsidP="00D25F40">
      <w:pPr>
        <w:pStyle w:val="Paragrafi"/>
      </w:pPr>
      <w:r w:rsidRPr="000B23F3">
        <w:t xml:space="preserve">2. Ngarkohet </w:t>
      </w:r>
      <w:r>
        <w:t>Drejtoria e Licenc</w:t>
      </w:r>
      <w:r w:rsidRPr="000B23F3">
        <w:t>imit dhe Monitorimit të Tregut të</w:t>
      </w:r>
      <w:r>
        <w:t xml:space="preserve"> njoftojë aplikuesin lidhur me v</w:t>
      </w:r>
      <w:r w:rsidRPr="000B23F3">
        <w:t>endimin e Bordit të Komisionerëve të ERE-s.</w:t>
      </w:r>
    </w:p>
    <w:p w:rsidR="00C55824" w:rsidRPr="000B23F3" w:rsidRDefault="00C55824" w:rsidP="00D25F40">
      <w:pPr>
        <w:pStyle w:val="Paragrafi"/>
      </w:pPr>
      <w:r w:rsidRPr="000B23F3">
        <w:t>Ky vendim hyn në fuqi menjëherë.</w:t>
      </w:r>
    </w:p>
    <w:p w:rsidR="00C55824" w:rsidRPr="000B23F3" w:rsidRDefault="00C55824" w:rsidP="00D25F40">
      <w:pPr>
        <w:pStyle w:val="Paragrafi"/>
      </w:pPr>
      <w:r w:rsidRPr="000B23F3">
        <w:t xml:space="preserve">Ky vendim botohet në Fletoren Zyrtare. </w:t>
      </w:r>
    </w:p>
    <w:p w:rsidR="00C55824" w:rsidRDefault="00C55824" w:rsidP="00C55824">
      <w:pPr>
        <w:pStyle w:val="Autoriteti"/>
      </w:pPr>
      <w:r>
        <w:t>Kryetari</w:t>
      </w:r>
    </w:p>
    <w:p w:rsidR="00C55824" w:rsidRPr="000B23F3" w:rsidRDefault="00C55824" w:rsidP="00C55824">
      <w:pPr>
        <w:pStyle w:val="AutoritetiEmer"/>
      </w:pPr>
      <w:r>
        <w:t>Sokol Ramadani</w:t>
      </w:r>
    </w:p>
    <w:sectPr w:rsidR="00C55824" w:rsidRPr="000B23F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FE2D8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7BC41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040E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9A81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4E7B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B054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E2D8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BAC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9665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82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C55824"/>
    <w:rsid w:val="00D25F40"/>
    <w:rsid w:val="00D5435B"/>
    <w:rsid w:val="00E8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64CD56-7C68-4B10-B03A-69B0C3F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82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Normal"/>
    <w:rsid w:val="00D25F40"/>
    <w:pPr>
      <w:widowControl w:val="0"/>
      <w:spacing w:before="120" w:after="240"/>
      <w:ind w:left="720"/>
      <w:jc w:val="both"/>
    </w:pPr>
    <w:rPr>
      <w:rFonts w:ascii="Trebuchet MS" w:hAnsi="Trebuchet MS"/>
    </w:r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558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558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5582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