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F73" w:rsidRPr="005D5FE8" w:rsidRDefault="00833F73" w:rsidP="00833F73">
      <w:pPr>
        <w:pStyle w:val="Akti"/>
        <w:keepNext w:val="0"/>
        <w:rPr>
          <w:sz w:val="21"/>
          <w:szCs w:val="21"/>
          <w:lang w:val="sq-AL"/>
        </w:rPr>
      </w:pPr>
      <w:bookmarkStart w:id="0" w:name="_GoBack"/>
      <w:bookmarkEnd w:id="0"/>
      <w:r w:rsidRPr="005D5FE8">
        <w:rPr>
          <w:sz w:val="21"/>
          <w:szCs w:val="21"/>
          <w:lang w:val="sq-AL"/>
        </w:rPr>
        <w:t>VENDIM</w:t>
      </w:r>
    </w:p>
    <w:p w:rsidR="00833F73" w:rsidRPr="005D5FE8" w:rsidRDefault="00833F73" w:rsidP="00833F73">
      <w:pPr>
        <w:pStyle w:val="NumriData"/>
        <w:keepNext w:val="0"/>
        <w:rPr>
          <w:sz w:val="21"/>
          <w:szCs w:val="21"/>
          <w:lang w:val="sq-AL"/>
        </w:rPr>
      </w:pPr>
      <w:r w:rsidRPr="005D5FE8">
        <w:rPr>
          <w:sz w:val="21"/>
          <w:szCs w:val="21"/>
          <w:lang w:val="sq-AL"/>
        </w:rPr>
        <w:t>Nr.128, datë 2.12.2011</w:t>
      </w:r>
    </w:p>
    <w:p w:rsidR="00833F73" w:rsidRPr="005D5FE8" w:rsidRDefault="00833F73" w:rsidP="00833F73">
      <w:pPr>
        <w:pStyle w:val="Paragrafi"/>
        <w:rPr>
          <w:sz w:val="21"/>
          <w:szCs w:val="21"/>
          <w:lang w:val="sq-AL"/>
        </w:rPr>
      </w:pPr>
    </w:p>
    <w:p w:rsidR="00833F73" w:rsidRPr="005D5FE8" w:rsidRDefault="00833F73" w:rsidP="00833F73">
      <w:pPr>
        <w:pStyle w:val="Titulli"/>
        <w:keepNext w:val="0"/>
        <w:rPr>
          <w:sz w:val="21"/>
          <w:szCs w:val="21"/>
          <w:lang w:val="sq-AL"/>
        </w:rPr>
      </w:pPr>
      <w:r w:rsidRPr="005D5FE8">
        <w:rPr>
          <w:sz w:val="21"/>
          <w:szCs w:val="21"/>
          <w:lang w:val="sq-AL"/>
        </w:rPr>
        <w:t>MBI LIDHJEN E KONTRATËS, TË NEGOCIUAR NGA SHOQËRIA “CEZ SHPËRNDARJe” SHA PËR PROKURIMIN E ENERGJISË ELEKTRIKE PËR MBULIMIN E HUMBJEVE NË SISTEMIN E SHPËRNDARJES PËR VITIN 2012</w:t>
      </w:r>
    </w:p>
    <w:p w:rsidR="00833F73" w:rsidRPr="005D5FE8" w:rsidRDefault="00833F73" w:rsidP="00833F73">
      <w:pPr>
        <w:pStyle w:val="Paragrafi"/>
        <w:rPr>
          <w:sz w:val="21"/>
          <w:szCs w:val="21"/>
          <w:lang w:val="sq-AL"/>
        </w:rPr>
      </w:pPr>
    </w:p>
    <w:p w:rsidR="00833F73" w:rsidRPr="005D5FE8" w:rsidRDefault="00833F73" w:rsidP="00833F73">
      <w:pPr>
        <w:pStyle w:val="Paragrafi"/>
        <w:rPr>
          <w:sz w:val="21"/>
          <w:szCs w:val="21"/>
          <w:lang w:val="sq-AL"/>
        </w:rPr>
      </w:pPr>
      <w:r w:rsidRPr="005D5FE8">
        <w:rPr>
          <w:sz w:val="21"/>
          <w:szCs w:val="21"/>
          <w:lang w:val="sq-AL"/>
        </w:rPr>
        <w:t xml:space="preserve">Në mbështetje të nenin 9 të ligjit nr.9072, datë 22.5.2003 “Për sektorin e energjisë elektrike” të ndryshuar, pikës 2.10 të vendimit të Bordit të Komisionerëve nr.42, datë 25.5.2009 “Rregullat dhe procedurat standarde të prokurimit të energjisë elektrike” nga OSSH sh.a.”, Bordi i Komisionerëve të Entit Rregullator të Energjisë (ERE), në mbledhjen e tij të datës 2.12.2011, pasi shqyrtoi kërkesën e “CEZ shpërndarje” sh.a., si dhe relacionin e drejtorive teknike në ERE, </w:t>
      </w:r>
    </w:p>
    <w:p w:rsidR="00833F73" w:rsidRPr="005D5FE8" w:rsidRDefault="00833F73" w:rsidP="00833F73">
      <w:pPr>
        <w:pStyle w:val="Paragrafi"/>
        <w:rPr>
          <w:sz w:val="21"/>
          <w:szCs w:val="21"/>
          <w:lang w:val="sq-AL"/>
        </w:rPr>
      </w:pPr>
      <w:r w:rsidRPr="005D5FE8">
        <w:rPr>
          <w:sz w:val="21"/>
          <w:szCs w:val="21"/>
          <w:lang w:val="sq-AL"/>
        </w:rPr>
        <w:t>konstatoi se:</w:t>
      </w:r>
    </w:p>
    <w:p w:rsidR="00833F73" w:rsidRPr="005D5FE8" w:rsidRDefault="00833F73" w:rsidP="00833F73">
      <w:pPr>
        <w:pStyle w:val="Paragrafi"/>
        <w:rPr>
          <w:sz w:val="21"/>
          <w:szCs w:val="21"/>
          <w:lang w:val="sq-AL"/>
        </w:rPr>
      </w:pPr>
      <w:r w:rsidRPr="005D5FE8">
        <w:rPr>
          <w:sz w:val="21"/>
          <w:szCs w:val="21"/>
          <w:lang w:val="sq-AL"/>
        </w:rPr>
        <w:t>Pas shqyrtimit të procedurës së prokurimit të zhvilluar nga shoqëria “CEZ shpërndarje” sh.a., si dhe duke iu referuar rregullave dhe procedurave standarde të prokurimit të energjisë elektrike nga OSSH sh.a., në procesin e negocimit, realizohet kushti i parashikuar në “Rregulloren për procedurat standarde të prokurimit të energjisë elektrike: nga OSSH sh.a., në pikën 2.10, ku thuhet se ERE miraton lidhjen e kontratës me kusht që çmimi i pranuar në kontratë të jetë më i ulët se ai i ofertës së paraqitur në tenderin e anuluar përpara se të fillojë procedura me negocim.</w:t>
      </w:r>
    </w:p>
    <w:p w:rsidR="00833F73" w:rsidRPr="005D5FE8" w:rsidRDefault="00833F73" w:rsidP="00833F73">
      <w:pPr>
        <w:pStyle w:val="Paragrafi"/>
        <w:rPr>
          <w:sz w:val="21"/>
          <w:szCs w:val="21"/>
          <w:lang w:val="sq-AL"/>
        </w:rPr>
      </w:pPr>
      <w:r w:rsidRPr="005D5FE8">
        <w:rPr>
          <w:sz w:val="21"/>
          <w:szCs w:val="21"/>
          <w:lang w:val="sq-AL"/>
        </w:rPr>
        <w:t xml:space="preserve">Për gjithë sa më sipër cituar, Bordi i Komisionerëve të ERE-s </w:t>
      </w:r>
    </w:p>
    <w:p w:rsidR="00833F73" w:rsidRPr="005D5FE8" w:rsidRDefault="00833F73" w:rsidP="00833F73">
      <w:pPr>
        <w:pStyle w:val="Paragrafi"/>
        <w:rPr>
          <w:sz w:val="21"/>
          <w:szCs w:val="21"/>
          <w:lang w:val="sq-AL"/>
        </w:rPr>
      </w:pPr>
      <w:r w:rsidRPr="005D5FE8">
        <w:rPr>
          <w:sz w:val="21"/>
          <w:szCs w:val="21"/>
          <w:lang w:val="sq-AL"/>
        </w:rPr>
        <w:t xml:space="preserve"> </w:t>
      </w:r>
    </w:p>
    <w:p w:rsidR="00833F73" w:rsidRPr="005D5FE8" w:rsidRDefault="00833F73" w:rsidP="00833F73">
      <w:pPr>
        <w:pStyle w:val="VENDOSI"/>
        <w:keepNext w:val="0"/>
        <w:rPr>
          <w:sz w:val="21"/>
          <w:szCs w:val="21"/>
          <w:lang w:val="sq-AL"/>
        </w:rPr>
      </w:pPr>
      <w:r w:rsidRPr="005D5FE8">
        <w:rPr>
          <w:sz w:val="21"/>
          <w:szCs w:val="21"/>
          <w:lang w:val="sq-AL"/>
        </w:rPr>
        <w:t>Vendosi:</w:t>
      </w:r>
    </w:p>
    <w:p w:rsidR="00833F73" w:rsidRPr="005D5FE8" w:rsidRDefault="00833F73" w:rsidP="00833F73">
      <w:pPr>
        <w:pStyle w:val="Paragrafi"/>
        <w:rPr>
          <w:sz w:val="21"/>
          <w:szCs w:val="21"/>
          <w:lang w:val="sq-AL"/>
        </w:rPr>
      </w:pPr>
    </w:p>
    <w:p w:rsidR="00833F73" w:rsidRPr="005D5FE8" w:rsidRDefault="00833F73" w:rsidP="00833F73">
      <w:pPr>
        <w:pStyle w:val="Paragrafi"/>
        <w:rPr>
          <w:sz w:val="21"/>
          <w:szCs w:val="21"/>
          <w:lang w:val="sq-AL"/>
        </w:rPr>
      </w:pPr>
      <w:r w:rsidRPr="005D5FE8">
        <w:rPr>
          <w:sz w:val="21"/>
          <w:szCs w:val="21"/>
          <w:lang w:val="sq-AL"/>
        </w:rPr>
        <w:t>1. Të aprovojë lidhjen e kontratës së negociuar nga shoqëria “CEZ shpërndarje” sh.a. me shoqërinë EFT AG, sipas profilit:</w:t>
      </w:r>
    </w:p>
    <w:p w:rsidR="00833F73" w:rsidRPr="005D5FE8" w:rsidRDefault="00833F73" w:rsidP="00833F73">
      <w:pPr>
        <w:pStyle w:val="Paragrafi"/>
        <w:rPr>
          <w:sz w:val="21"/>
          <w:szCs w:val="21"/>
          <w:lang w:val="sq-AL"/>
        </w:rPr>
      </w:pPr>
      <w:r w:rsidRPr="005D5FE8">
        <w:rPr>
          <w:sz w:val="21"/>
          <w:szCs w:val="21"/>
          <w:lang w:val="sq-AL"/>
        </w:rPr>
        <w:t xml:space="preserve">EFT AG </w:t>
      </w:r>
    </w:p>
    <w:p w:rsidR="00833F73" w:rsidRPr="005D5FE8" w:rsidRDefault="00833F73" w:rsidP="00833F73">
      <w:pPr>
        <w:pStyle w:val="Paragrafi"/>
        <w:rPr>
          <w:sz w:val="21"/>
          <w:szCs w:val="21"/>
          <w:lang w:val="sq-AL"/>
        </w:rPr>
      </w:pPr>
      <w:r w:rsidRPr="005D5FE8">
        <w:rPr>
          <w:sz w:val="21"/>
          <w:szCs w:val="21"/>
          <w:lang w:val="sq-AL"/>
        </w:rPr>
        <w:t xml:space="preserve">Periudha 1.1.2012 – 31.12.2012 </w:t>
      </w:r>
    </w:p>
    <w:p w:rsidR="00833F73" w:rsidRPr="005D5FE8" w:rsidRDefault="00833F73" w:rsidP="00833F73">
      <w:pPr>
        <w:pStyle w:val="Paragrafi"/>
        <w:rPr>
          <w:sz w:val="21"/>
          <w:szCs w:val="21"/>
          <w:lang w:val="sq-AL"/>
        </w:rPr>
      </w:pPr>
      <w:r w:rsidRPr="005D5FE8">
        <w:rPr>
          <w:sz w:val="21"/>
          <w:szCs w:val="21"/>
          <w:lang w:val="sq-AL"/>
        </w:rPr>
        <w:t xml:space="preserve">Fuqia: 150 MW CBC 100 % nga EFT </w:t>
      </w:r>
    </w:p>
    <w:p w:rsidR="00833F73" w:rsidRPr="005D5FE8" w:rsidRDefault="00833F73" w:rsidP="00833F73">
      <w:pPr>
        <w:pStyle w:val="Paragrafi"/>
        <w:rPr>
          <w:sz w:val="21"/>
          <w:szCs w:val="21"/>
          <w:lang w:val="sq-AL"/>
        </w:rPr>
      </w:pPr>
      <w:r w:rsidRPr="005D5FE8">
        <w:rPr>
          <w:sz w:val="21"/>
          <w:szCs w:val="21"/>
          <w:lang w:val="sq-AL"/>
        </w:rPr>
        <w:t xml:space="preserve">Sasia: 1,317,600 MWh </w:t>
      </w:r>
    </w:p>
    <w:p w:rsidR="00833F73" w:rsidRPr="005D5FE8" w:rsidRDefault="00833F73" w:rsidP="00833F73">
      <w:pPr>
        <w:pStyle w:val="Paragrafi"/>
        <w:rPr>
          <w:sz w:val="21"/>
          <w:szCs w:val="21"/>
          <w:lang w:val="sq-AL"/>
        </w:rPr>
      </w:pPr>
      <w:r w:rsidRPr="005D5FE8">
        <w:rPr>
          <w:sz w:val="21"/>
          <w:szCs w:val="21"/>
          <w:lang w:val="sq-AL"/>
        </w:rPr>
        <w:t>Çmimi /njësi: 62.40 euro/MWh</w:t>
      </w:r>
    </w:p>
    <w:p w:rsidR="00833F73" w:rsidRPr="005D5FE8" w:rsidRDefault="00833F73" w:rsidP="00833F73">
      <w:pPr>
        <w:pStyle w:val="Paragrafi"/>
        <w:rPr>
          <w:sz w:val="21"/>
          <w:szCs w:val="21"/>
          <w:lang w:val="sq-AL"/>
        </w:rPr>
      </w:pPr>
      <w:r w:rsidRPr="005D5FE8">
        <w:rPr>
          <w:sz w:val="21"/>
          <w:szCs w:val="21"/>
          <w:lang w:val="sq-AL"/>
        </w:rPr>
        <w:t>2. Ngarkohet “CEZ shpërndarje” sh.a. për zbatimin e këtij vendimi.</w:t>
      </w:r>
    </w:p>
    <w:p w:rsidR="00833F73" w:rsidRPr="005D5FE8" w:rsidRDefault="00833F73" w:rsidP="00833F73">
      <w:pPr>
        <w:pStyle w:val="Paragrafi"/>
        <w:rPr>
          <w:sz w:val="21"/>
          <w:szCs w:val="21"/>
          <w:lang w:val="sq-AL"/>
        </w:rPr>
      </w:pPr>
      <w:r w:rsidRPr="005D5FE8">
        <w:rPr>
          <w:sz w:val="21"/>
          <w:szCs w:val="21"/>
          <w:lang w:val="sq-AL"/>
        </w:rPr>
        <w:t>Ky vendim hyn në fuqi menjëherë.</w:t>
      </w:r>
    </w:p>
    <w:p w:rsidR="00833F73" w:rsidRPr="005D5FE8" w:rsidRDefault="00833F73" w:rsidP="00833F73">
      <w:pPr>
        <w:pStyle w:val="Paragrafi"/>
        <w:rPr>
          <w:sz w:val="21"/>
          <w:szCs w:val="21"/>
          <w:lang w:val="sq-AL"/>
        </w:rPr>
      </w:pPr>
      <w:r w:rsidRPr="005D5FE8">
        <w:rPr>
          <w:sz w:val="21"/>
          <w:szCs w:val="21"/>
          <w:lang w:val="sq-AL"/>
        </w:rPr>
        <w:t xml:space="preserve">Ky vendim botohet në Fletoren Zyrtare. </w:t>
      </w:r>
    </w:p>
    <w:p w:rsidR="00833F73" w:rsidRPr="005D5FE8" w:rsidRDefault="00833F73" w:rsidP="00833F73">
      <w:pPr>
        <w:pStyle w:val="Autoriteti"/>
        <w:keepNext w:val="0"/>
        <w:rPr>
          <w:sz w:val="21"/>
          <w:szCs w:val="21"/>
          <w:lang w:val="sq-AL"/>
        </w:rPr>
      </w:pPr>
      <w:r w:rsidRPr="005D5FE8">
        <w:rPr>
          <w:sz w:val="21"/>
          <w:szCs w:val="21"/>
          <w:lang w:val="sq-AL"/>
        </w:rPr>
        <w:t xml:space="preserve">KRYETARI </w:t>
      </w:r>
    </w:p>
    <w:p w:rsidR="00833F73" w:rsidRPr="005D5FE8" w:rsidRDefault="00833F73" w:rsidP="00833F73">
      <w:pPr>
        <w:pStyle w:val="AutoritetiEmer"/>
        <w:rPr>
          <w:sz w:val="21"/>
          <w:szCs w:val="21"/>
          <w:lang w:val="sq-AL"/>
        </w:rPr>
      </w:pPr>
      <w:r w:rsidRPr="005D5FE8">
        <w:rPr>
          <w:sz w:val="21"/>
          <w:szCs w:val="21"/>
        </w:rPr>
        <w:t xml:space="preserve">Sokol Ramadani </w:t>
      </w:r>
    </w:p>
    <w:sectPr w:rsidR="00833F73" w:rsidRPr="005D5FE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3F73"/>
    <w:rsid w:val="000277EF"/>
    <w:rsid w:val="00045694"/>
    <w:rsid w:val="000C2ABA"/>
    <w:rsid w:val="00142F5D"/>
    <w:rsid w:val="001D4B57"/>
    <w:rsid w:val="00443285"/>
    <w:rsid w:val="00477590"/>
    <w:rsid w:val="004A533F"/>
    <w:rsid w:val="00753B45"/>
    <w:rsid w:val="007F6793"/>
    <w:rsid w:val="00802AED"/>
    <w:rsid w:val="00833F73"/>
    <w:rsid w:val="008759F1"/>
    <w:rsid w:val="008A6BB5"/>
    <w:rsid w:val="00946BB9"/>
    <w:rsid w:val="009E2982"/>
    <w:rsid w:val="00A020A7"/>
    <w:rsid w:val="00AD7F1E"/>
    <w:rsid w:val="00B24908"/>
    <w:rsid w:val="00B80BE6"/>
    <w:rsid w:val="00D5435B"/>
    <w:rsid w:val="00F5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A57CA3D-7026-4AC7-964B-7FA0F30E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833F7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833F7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833F7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833F7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2019-03-19T15:03:00Z</dcterms:created>
  <dcterms:modified xsi:type="dcterms:W3CDTF">2019-03-19T15:03:00Z</dcterms:modified>
</cp:coreProperties>
</file>