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C2" w:rsidRPr="005D5FE8" w:rsidRDefault="00ED3EC2" w:rsidP="00ED3EC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ED3EC2" w:rsidRPr="005D5FE8" w:rsidRDefault="00ED3EC2" w:rsidP="00ED3EC2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Nr.129, datë 6.12.2011</w:t>
      </w:r>
    </w:p>
    <w:p w:rsidR="00ED3EC2" w:rsidRPr="005D5FE8" w:rsidRDefault="00ED3EC2" w:rsidP="00ED3EC2">
      <w:pPr>
        <w:pStyle w:val="Paragrafi"/>
        <w:ind w:firstLine="0"/>
        <w:rPr>
          <w:sz w:val="21"/>
          <w:szCs w:val="21"/>
          <w:lang w:val="sq-AL"/>
        </w:rPr>
      </w:pPr>
    </w:p>
    <w:p w:rsidR="00ED3EC2" w:rsidRPr="005D5FE8" w:rsidRDefault="00ED3EC2" w:rsidP="00ED3EC2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 CAKTIMIN E EKSPERTIT QË DO TË PËRFAQËSOJË ERE-N NË PANELIN RISHIKUES TË KËRKUAR NGA “CEZ SHPËRNDARJE” SHA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Në mbështetje të nenit 9 të ligjit nr.9072, datë 22.5.2003 “Për sektorin e energjisë elektrike”, të ndryshuar të ligjit nr.10 126, datë 11.5.2009 “Për miratimin e marrëveshjes së garancisë ndërmjet Republikës së Shqipërisë dhe Bankës Ndërkombëtare për Rindërtim dhe Zhvillim (IBRD), për garantimin e projektit të privatizimit të OSSH sh.a.”, Bordi i Komisionerëve të ERE-s, në mbledhjen e tij të datës 6.12.2011, pasi shqyrtoi kërkesën e “CEZ shpërndarje” sh.a. me shkresën nr.6571, prot., datë 23.11.2011, për ngritjen e panelit rishikues për vendimet e ERE-s që lidhen me miratimin e tarifave të shpërndarjes dhe furnizimit publik me pakicë të energjisë elektrike, si dhe informacionet e Drejtorisë Juridike dhe Mbrojtjes së Konsumatorit, 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</w:p>
    <w:p w:rsidR="00ED3EC2" w:rsidRPr="005D5FE8" w:rsidRDefault="00ED3EC2" w:rsidP="00ED3EC2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caktojë KPMG-në në cilësinë e ekspertit që do të përfaqësojë ERE-n në panelin rishikues të kërkuar nga “CEZ shpërndarje” sh.a., lidhur me vendimet e ERE-s që lidhen me miratimin e tarifave të shpërndarjes dhe furnizimit me pakicë të energjisë elektrike.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2. Drejtoria Juridike dhe e Mbrojtjes së Konsumatorit të njoftojë shoqërinë “CEZ shpërndarje” sh.a., dhe METE për vendimin e Bordit të Komisionerëve. 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Ky vendim hyn në fuqi menjëherë. 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ED3EC2" w:rsidRPr="005D5FE8" w:rsidRDefault="00ED3EC2" w:rsidP="00ED3EC2">
      <w:pPr>
        <w:pStyle w:val="Paragrafi"/>
        <w:rPr>
          <w:sz w:val="21"/>
          <w:szCs w:val="21"/>
          <w:lang w:val="sq-AL"/>
        </w:rPr>
      </w:pPr>
    </w:p>
    <w:p w:rsidR="00ED3EC2" w:rsidRPr="005D5FE8" w:rsidRDefault="00ED3EC2" w:rsidP="00ED3EC2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ED3EC2" w:rsidP="00ED3EC2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3EC2"/>
    <w:rsid w:val="000277EF"/>
    <w:rsid w:val="000C2ABA"/>
    <w:rsid w:val="00142F5D"/>
    <w:rsid w:val="001D4B57"/>
    <w:rsid w:val="00433638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D3EC2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DF7939-0CC6-45E6-B6C5-4EB37F47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EC2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D3EC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D3EC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D3EC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D3EC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