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6C2" w:rsidRPr="002052D6" w:rsidRDefault="00A936C2" w:rsidP="00A936C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A936C2" w:rsidRPr="002052D6" w:rsidRDefault="00A936C2" w:rsidP="00A936C2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Nr.144, datë 7.12.2011</w:t>
      </w: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</w:p>
    <w:p w:rsidR="00A936C2" w:rsidRPr="002052D6" w:rsidRDefault="00A936C2" w:rsidP="00A936C2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PËR PËRCAKTIMIN E TARIFËS SË PRODHIMIT TË ENERGJISË ELEKTRIKE NGA KESH SHA PËR PERIUDHËN E TRETË RREGULLATORE  </w:t>
      </w: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26 të ligjit nr.9072, datë 22.5.2003 “Për sektorin e energjisë elektrike”, të ndryshuar, neneve 20 dhe 21 të “Rregullave të praktikës dhe procedurave të ERE-s”, miratuar me vendimin e Bordit të Komisionerëve të ERE-s nr.21, datë 18.3.2009, të ndryshuar, vendimit nr.77, datë 26.6.2008 “Për miratimin e metodologjisë së llogaritjes së tarifës për  kompaninë publike të gjenerimit të energjisë elektrike”, Bordi i Komisionerëve të Entit Rregullator të Energjisë (ERE), në mbledhjen e tij të datës 7.12.2011, pasi shqyrtoi aplikimin e KESH sh.a., për përcaktimin e tarifës për prodhimin e energjisë elektrike për periudhën e tretë rregullatore dhe  relacionin e grupit të punës,</w:t>
      </w:r>
    </w:p>
    <w:p w:rsidR="00A936C2" w:rsidRPr="004F546B" w:rsidRDefault="00A936C2" w:rsidP="00A936C2">
      <w:pPr>
        <w:pStyle w:val="Paragrafi"/>
        <w:ind w:firstLine="0"/>
        <w:rPr>
          <w:sz w:val="11"/>
          <w:szCs w:val="21"/>
          <w:lang w:val="sq-AL"/>
        </w:rPr>
      </w:pPr>
    </w:p>
    <w:p w:rsidR="00A936C2" w:rsidRPr="002052D6" w:rsidRDefault="00A936C2" w:rsidP="00A936C2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A936C2" w:rsidRPr="004F546B" w:rsidRDefault="00A936C2" w:rsidP="00A936C2">
      <w:pPr>
        <w:pStyle w:val="Paragrafi"/>
        <w:rPr>
          <w:sz w:val="11"/>
          <w:szCs w:val="21"/>
          <w:lang w:val="sq-AL"/>
        </w:rPr>
      </w:pP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Tarifa e prodhimit të energjisë elektrike nga KESH sh.a., për periudhën e tretë rregullatore (vitet 2012 - 2014), do të jetë 1.00 lekë/kWh. </w:t>
      </w: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KESH sh.a.</w:t>
      </w: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A936C2" w:rsidRPr="002052D6" w:rsidRDefault="00A936C2" w:rsidP="00A936C2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A936C2" w:rsidRPr="002052D6" w:rsidRDefault="00A936C2" w:rsidP="00A936C2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                                             KRYETARI  </w:t>
      </w:r>
    </w:p>
    <w:p w:rsidR="00A936C2" w:rsidRPr="004F546B" w:rsidRDefault="00A936C2" w:rsidP="00A936C2">
      <w:pPr>
        <w:pStyle w:val="AutoritetiEmer"/>
        <w:rPr>
          <w:sz w:val="21"/>
          <w:szCs w:val="21"/>
          <w:lang w:val="sq-AL"/>
        </w:rPr>
      </w:pPr>
      <w:r w:rsidRPr="002052D6">
        <w:t xml:space="preserve">Sokol Ramadani </w:t>
      </w:r>
    </w:p>
    <w:sectPr w:rsidR="00A936C2" w:rsidRPr="004F546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36C2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936C2"/>
    <w:rsid w:val="00AB5641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D7E942-5BBD-4328-9960-4E0EF417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936C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936C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936C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A936C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A936C2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2019-03-25T16:19:00Z</dcterms:created>
  <dcterms:modified xsi:type="dcterms:W3CDTF">2019-03-25T16:19:00Z</dcterms:modified>
</cp:coreProperties>
</file>