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2F3" w:rsidRPr="002052D6" w:rsidRDefault="005452F3" w:rsidP="005452F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5452F3" w:rsidRPr="002052D6" w:rsidRDefault="005452F3" w:rsidP="005452F3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Nr.145, datë 7.12.2011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</w:p>
    <w:p w:rsidR="005452F3" w:rsidRPr="002052D6" w:rsidRDefault="005452F3" w:rsidP="005452F3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PËR PËRCAKTIMIN E TARIFËS SË ENERGJISË ELEKTRIKE PËR FURNIZUESIN PUBLIK ME SHUMICË PËR PERIUDHËN E TRETË RREGULLATORE 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26 të ligjit nr.9072, datë 22.5.2003 “Për sektorin e energjisë elektrike”, të ndryshuar, neneve 20, 21 të “Rregullave të praktikës dhe procedurave të ERE-s”, miratuar me vendimin e Bordit të Komisionerëve të ERE-s nr.21, datë 18.3.2009, vendimit nr.78, datë 26.6.2008 “Për miratimin e metodologjisë së llogaritjes së tarifës për furnizuesin publik me shumicë të energjisë elektrike”, Bordi i Komisionerëve të Entit Rregullator të Energjisë (ERE), në mbledhjen e tij të datës 7.12.2011, pasi shqyrtoi aplikimin e KESH sh.a., për përcaktimin e tarifës së energjisë elektrike për furnizuesin publik me shumicë, për periudhën e tretë rregullatore dhe  relacionin e grupit të punës,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</w:p>
    <w:p w:rsidR="005452F3" w:rsidRPr="002052D6" w:rsidRDefault="005452F3" w:rsidP="005452F3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Tarifa e energjisë elektrike për furnizuesin publik me shumicë për periudhën e tretë rregullatore (vitet 2012–2014) do të jetë 2.83 lekë/kWh. 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KESH sh.a.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5452F3" w:rsidRPr="002052D6" w:rsidRDefault="005452F3" w:rsidP="005452F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5452F3" w:rsidRPr="002052D6" w:rsidRDefault="005452F3" w:rsidP="005452F3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5452F3" w:rsidRPr="002052D6" w:rsidRDefault="005452F3" w:rsidP="005452F3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5452F3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52F3"/>
    <w:rsid w:val="000277EF"/>
    <w:rsid w:val="000C2ABA"/>
    <w:rsid w:val="00142F5D"/>
    <w:rsid w:val="001D4B57"/>
    <w:rsid w:val="00443285"/>
    <w:rsid w:val="00477590"/>
    <w:rsid w:val="004A533F"/>
    <w:rsid w:val="005452F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66913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41321-3CD6-4412-8B38-70E559A3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452F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452F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452F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452F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5452F3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