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EA9" w:rsidRPr="00475BD3" w:rsidRDefault="00711EA9" w:rsidP="00711EA9">
      <w:pPr>
        <w:pStyle w:val="Akti"/>
        <w:rPr>
          <w:lang w:val="sq-AL"/>
        </w:rPr>
      </w:pPr>
      <w:bookmarkStart w:id="0" w:name="_GoBack"/>
      <w:bookmarkEnd w:id="0"/>
      <w:r w:rsidRPr="00475BD3">
        <w:rPr>
          <w:lang w:val="sq-AL"/>
        </w:rPr>
        <w:t>VENDIM</w:t>
      </w:r>
    </w:p>
    <w:p w:rsidR="00711EA9" w:rsidRPr="00475BD3" w:rsidRDefault="00711EA9" w:rsidP="00711EA9">
      <w:pPr>
        <w:pStyle w:val="NumriData"/>
        <w:rPr>
          <w:lang w:val="sq-AL"/>
        </w:rPr>
      </w:pPr>
      <w:r w:rsidRPr="00475BD3">
        <w:rPr>
          <w:lang w:val="sq-AL"/>
        </w:rPr>
        <w:t>Nr. 7, datë 24.1.2012</w:t>
      </w:r>
    </w:p>
    <w:p w:rsidR="00711EA9" w:rsidRPr="00475BD3" w:rsidRDefault="00711EA9" w:rsidP="00711EA9">
      <w:pPr>
        <w:pStyle w:val="Paragrafi"/>
        <w:rPr>
          <w:sz w:val="16"/>
          <w:lang w:val="sq-AL"/>
        </w:rPr>
      </w:pPr>
    </w:p>
    <w:p w:rsidR="00711EA9" w:rsidRPr="00475BD3" w:rsidRDefault="00711EA9" w:rsidP="00711EA9">
      <w:pPr>
        <w:pStyle w:val="Titulli"/>
        <w:rPr>
          <w:lang w:val="sq-AL"/>
        </w:rPr>
      </w:pPr>
      <w:r w:rsidRPr="00475BD3">
        <w:rPr>
          <w:lang w:val="sq-AL"/>
        </w:rPr>
        <w:t>PËR MIRATIMIN E MARRËVESHJES SË TRANSMETIMIT TË ENERGJISË ELEKTRIKE ME NR. 4168 PROT., DATË 30.12.2011 MIDIS OST SHA DHE “RUDNAP ENERGY TIRANA” SHPK</w:t>
      </w:r>
    </w:p>
    <w:p w:rsidR="00711EA9" w:rsidRPr="00475BD3" w:rsidRDefault="00711EA9" w:rsidP="00711EA9">
      <w:pPr>
        <w:pStyle w:val="Paragrafi"/>
        <w:rPr>
          <w:sz w:val="16"/>
          <w:lang w:val="sq-AL"/>
        </w:rPr>
      </w:pP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Në mbështetje të nenit 9 të ligjit nr. 9072, datë 22.5.2003 “Për sektorin e energjisë elektrike”, të ndryshuar, pikës “V” të rregullave të tregut shqiptar të energjisë, miratuar me vendimin e Bordit të Komisionerëve nr. 68, datë 23.6.2008, pikës 4.13 germa “A” pika 3, pikës 7 germa “g” të “Modelit të tregut të energjisë elektrike”, miratuar me vendimin e Këshillit të Ministrave nr. 338, datë 19.3.2008, të ndryshuar, Bordi i Komisionerëve të Entit Rregullator të Energjisë (ERE), në mbledhjen e tij të datës 24.1.2012, pasi shqyrtoi relacionin e përgatitur nga drejtoritë teknike të ERE-s dhe marrëveshjen e transmetimit të energjisë elektrike me nr. 4168 prot., datë 30.12.2011, midis OST sh.a. dhe Rudnap Energy Tirana sh.p.k.,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konstatoi se: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- Palët e kësaj kontrate OST sh.a. dhe “Rudnap Energy Tirana” sh.p.k., janë subjekte të licencuara nga ERE respektivisht me vendimin e Bordit të Komisionerëve të ERE-s, nr. 24, datë 26.3.2009 për aktivitetin e transmetimit dhe vendimin e Bordit të Komisionerëve të ERE-s, nr. 20, datë 4.3.2011 për aktivitetin e furnizuesit të kualifikuar.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- Dispozitat e kësaj kontrate janë në harmoni me “Modelin e tregut të energjisë”, miratuar me vendimin e Këshillit të Ministrave nr. 338, datë 19.3.2008, rregullat e tregut të miratuara me vendimin e Bordit të Komisionerëve nr. 68, datë 23.6.2008, të ndryshuar, si dhe me vendimin e ERE-s nr. 146, datë 7.12.2011 “Për përcaktimin e tarifës së transmetimit të energjisë elektrike nga OST sh.a., për periudhën e tretë rregullatore”.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- Modeli i tregut vendos ERE-n në cilësinë e autoritetit që ka të drejtën për të miratuar këtë natyrë kontrate.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Për gjithë sa më sipër, Bordi i Komisionerëve</w:t>
      </w:r>
    </w:p>
    <w:p w:rsidR="00711EA9" w:rsidRPr="00475BD3" w:rsidRDefault="00711EA9" w:rsidP="00711EA9">
      <w:pPr>
        <w:pStyle w:val="Paragrafi"/>
        <w:rPr>
          <w:sz w:val="18"/>
          <w:lang w:val="sq-AL"/>
        </w:rPr>
      </w:pPr>
    </w:p>
    <w:p w:rsidR="00711EA9" w:rsidRPr="00475BD3" w:rsidRDefault="00711EA9" w:rsidP="00711EA9">
      <w:pPr>
        <w:pStyle w:val="VENDOSI"/>
        <w:rPr>
          <w:lang w:val="sq-AL"/>
        </w:rPr>
      </w:pPr>
      <w:r w:rsidRPr="00475BD3">
        <w:rPr>
          <w:lang w:val="sq-AL"/>
        </w:rPr>
        <w:tab/>
        <w:t>VENDOSI:</w:t>
      </w:r>
    </w:p>
    <w:p w:rsidR="00711EA9" w:rsidRPr="00475BD3" w:rsidRDefault="00711EA9" w:rsidP="00711EA9">
      <w:pPr>
        <w:pStyle w:val="Paragrafi"/>
        <w:rPr>
          <w:sz w:val="14"/>
          <w:lang w:val="sq-AL"/>
        </w:rPr>
      </w:pP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1. Miratimin e marrëveshjes së transmetimit të energjisë elektrike me nr. 4168 prot., datë 30.12.2011, midis OST sh.a. dhe “Rudnap Energy Tirana” sh.p.k., me ndryshimet si më poshtë: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Pikat 5.13 dhe 5.14 përpunohen si më poshtë: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“Pika 5.13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Në rast kur “Rudnap Energy Tirana” sh.p.k. nuk ka kontestime në lidhje me faturën, por vonon në kryerjen e pagesave ndaj OST sh.a., ajo do të paguajë një kamatëvonesë mbi vlerën e faturës siç përcaktohet në pikën 5.14.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Pika 5.14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Pas kalimit të afatit të pagesës së caktuar në pikën 5.8 të kësaj marrëveshjeje, “Rudnap Energy Tirana” sh.p.k. është e detyruar t’i paguajë OST sh.a., një kamatëvonesë të barabartë me 120% të shkallës së interesit ndërbankar të Bankës së Shqipërisë, që përcaktohet çdo tremujor, në bazë të shkallës mesatare të tremujorit paraardhës.”.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2. Ngarkohet Drejtoria Juridike dhe e Mbrojtjes së Konsumatorit për njoftimin e palëve.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Ky vendim hyn në fuqi menjëherë.</w:t>
      </w:r>
    </w:p>
    <w:p w:rsidR="00711EA9" w:rsidRPr="00475BD3" w:rsidRDefault="00711EA9" w:rsidP="00711EA9">
      <w:pPr>
        <w:pStyle w:val="Paragrafi"/>
        <w:rPr>
          <w:lang w:val="sq-AL"/>
        </w:rPr>
      </w:pPr>
      <w:r w:rsidRPr="00475BD3">
        <w:rPr>
          <w:lang w:val="sq-AL"/>
        </w:rPr>
        <w:t>Ky vendim botohet në Fletoren Zyrtare.</w:t>
      </w:r>
    </w:p>
    <w:p w:rsidR="00711EA9" w:rsidRPr="00475BD3" w:rsidRDefault="00711EA9" w:rsidP="00711EA9">
      <w:pPr>
        <w:pStyle w:val="Paragrafi"/>
        <w:rPr>
          <w:sz w:val="16"/>
          <w:lang w:val="sq-AL"/>
        </w:rPr>
      </w:pPr>
      <w:r w:rsidRPr="00475BD3">
        <w:rPr>
          <w:lang w:val="sq-AL"/>
        </w:rPr>
        <w:tab/>
      </w:r>
    </w:p>
    <w:p w:rsidR="00711EA9" w:rsidRPr="00475BD3" w:rsidRDefault="00711EA9" w:rsidP="00711EA9">
      <w:pPr>
        <w:pStyle w:val="Autoriteti"/>
        <w:rPr>
          <w:lang w:val="sq-AL"/>
        </w:rPr>
      </w:pPr>
      <w:r w:rsidRPr="00475BD3">
        <w:rPr>
          <w:lang w:val="sq-AL"/>
        </w:rPr>
        <w:t xml:space="preserve">Kryetari </w:t>
      </w:r>
    </w:p>
    <w:p w:rsidR="00711EA9" w:rsidRPr="00475BD3" w:rsidRDefault="00711EA9" w:rsidP="00711EA9">
      <w:pPr>
        <w:pStyle w:val="AutoritetiEmer"/>
        <w:rPr>
          <w:lang w:val="sq-AL"/>
        </w:rPr>
      </w:pPr>
      <w:r w:rsidRPr="00475BD3">
        <w:rPr>
          <w:lang w:val="sq-AL"/>
        </w:rPr>
        <w:t xml:space="preserve">                          Sokol Ramadani</w:t>
      </w:r>
    </w:p>
    <w:sectPr w:rsidR="00711EA9" w:rsidRPr="00475BD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1EA9"/>
    <w:rsid w:val="000277EF"/>
    <w:rsid w:val="000A3C27"/>
    <w:rsid w:val="000C2ABA"/>
    <w:rsid w:val="00142F5D"/>
    <w:rsid w:val="001D4B57"/>
    <w:rsid w:val="00443285"/>
    <w:rsid w:val="00477590"/>
    <w:rsid w:val="004A533F"/>
    <w:rsid w:val="00711EA9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2365B0-008A-4FA5-8FAD-A0C7E9C8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11EA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11EA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11EA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711EA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2019-03-18T14:11:00Z</dcterms:created>
  <dcterms:modified xsi:type="dcterms:W3CDTF">2019-03-18T14:11:00Z</dcterms:modified>
</cp:coreProperties>
</file>