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753" w:rsidRPr="00475BD3" w:rsidRDefault="009B7753" w:rsidP="009B7753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9B7753" w:rsidRPr="00475BD3" w:rsidRDefault="009B7753" w:rsidP="009B7753">
      <w:pPr>
        <w:pStyle w:val="NumriData"/>
        <w:rPr>
          <w:lang w:val="sq-AL"/>
        </w:rPr>
      </w:pPr>
      <w:r w:rsidRPr="00475BD3">
        <w:rPr>
          <w:lang w:val="sq-AL"/>
        </w:rPr>
        <w:t>Nr. 10, datë 25.1.2012</w:t>
      </w:r>
    </w:p>
    <w:p w:rsidR="009B7753" w:rsidRPr="00475BD3" w:rsidRDefault="009B7753" w:rsidP="009B7753">
      <w:pPr>
        <w:pStyle w:val="Paragrafi"/>
        <w:rPr>
          <w:sz w:val="18"/>
          <w:lang w:val="sq-AL"/>
        </w:rPr>
      </w:pPr>
    </w:p>
    <w:p w:rsidR="009B7753" w:rsidRPr="00475BD3" w:rsidRDefault="009B7753" w:rsidP="009B7753">
      <w:pPr>
        <w:pStyle w:val="Titulli"/>
        <w:rPr>
          <w:lang w:val="sq-AL"/>
        </w:rPr>
      </w:pPr>
      <w:r w:rsidRPr="00475BD3">
        <w:rPr>
          <w:lang w:val="sq-AL"/>
        </w:rPr>
        <w:t>MBI ANKIMIN ADMINISTRATIV TË “CEZ SHPËRNDARJE” SHA NË LIDHJE ME VENDIMIN NR. 147, DATË 7.12.2011 “PËR PËRCAKTIMIN E TARIFËS sË SHPËRNDARJES SË ENERGJISË ELEKTRIKE PËR PERIUDHËN E TRETË RREGULLATORE” DHE VENDIMIN NR. 148, DATË 7.12.2011 “PËR PËRCAKTIMIN E ÇMIMEVE TË SHITJES ME PAKICË TË ENERGJISË ELEKTRIKE PËR KONSUMATORËT TARIFORË PËR PERIUDHËN E TRETË RREGULLATORE” TË BORDIT TË KOmisioneRËVE TË ERE-S</w:t>
      </w:r>
    </w:p>
    <w:p w:rsidR="009B7753" w:rsidRPr="00475BD3" w:rsidRDefault="009B7753" w:rsidP="009B7753">
      <w:pPr>
        <w:pStyle w:val="Paragrafi"/>
        <w:rPr>
          <w:sz w:val="18"/>
          <w:lang w:val="sq-AL"/>
        </w:rPr>
      </w:pP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Në mbështetje të nenit 9 pikat 1 dhe 4 të ligjit nr. 9072, datë 22.5.2003 “Për sektorin e energjisë elektrike”, të ndryshuar, neneve 16 dhe 16/1 të “Rregullave të praktikës dhe procedurave të ERE-s”, të ndryshuara, nenit 25 të Kodit të Procedurave Administrative dhe nenit 328 të Kodit të Procedurës Civile, Bordi i Komisionerëve të Entit Rregullator të Energjisë (ERE), në mbledhjen e tij të datës 25.1.2012, pasi analizoi ankimin e paraqitur nga “CEZ shpërndarje” sh.a., me shkresën nr. 7125/1, datë 26.12.2011, si dhe relacionin e përgatitur nga grupi i punës dhe opinionin e Panelit Rishikues, të krijuar sipas procedurave të parashikuara në marrëveshjen e mbështetjes qeveritare të miratuar me ligjin nr. 10 126, datë 11.5.2009 “Për miratimin e marrëveshjes së garancisë ndërmjet Republikës së Shqipërisë dhe Bankës Ndërkombëtare për Rindërtim dhe Zhvillim (IBRD), për Garantimin e Projektit të Privatizimit të OSSH sh.a.”,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konstatoi se: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- Në ankimin e “CEZ shpërndarje” sh.a., janë paraqitur në cilësinë e provave të reja rillogaritjet e Bazës së Rregulluar të Aseteve, të dhënat aktuale të raportimit të 11 mujorit 2011, si dhe gabimet matematikore përkatëse;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-Të dhënat shtesë të “CEZ shpërndarje” sh.a., Rekomandimet e Panelit rishikues dhe argumentimet e grupit të punës të ERE-s që shqyrtoi këtë ankim dhe rillogaritjet dhe axhustimet përkatëse nuk sjellin asnjë ndryshim në të ardhurat e kërkuara të kompanisë “CEZ shpërndarje” për periudhën e tretë rregullatore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Për gjithë sa më sipër</w:t>
      </w:r>
      <w:r>
        <w:rPr>
          <w:lang w:val="sq-AL"/>
        </w:rPr>
        <w:t xml:space="preserve"> </w:t>
      </w:r>
      <w:r w:rsidRPr="00475BD3">
        <w:rPr>
          <w:lang w:val="sq-AL"/>
        </w:rPr>
        <w:t xml:space="preserve">cituar, Bordi i Komisionerëve të ERE-s </w:t>
      </w:r>
    </w:p>
    <w:p w:rsidR="009B7753" w:rsidRPr="00475BD3" w:rsidRDefault="009B7753" w:rsidP="009B7753">
      <w:pPr>
        <w:pStyle w:val="Paragrafi"/>
        <w:rPr>
          <w:sz w:val="20"/>
          <w:lang w:val="sq-AL"/>
        </w:rPr>
      </w:pPr>
    </w:p>
    <w:p w:rsidR="009B7753" w:rsidRPr="00475BD3" w:rsidRDefault="009B7753" w:rsidP="009B7753">
      <w:pPr>
        <w:pStyle w:val="VENDOSI"/>
        <w:rPr>
          <w:lang w:val="sq-AL"/>
        </w:rPr>
      </w:pPr>
      <w:r w:rsidRPr="00475BD3">
        <w:rPr>
          <w:lang w:val="sq-AL"/>
        </w:rPr>
        <w:t>Vendosi:</w:t>
      </w:r>
    </w:p>
    <w:p w:rsidR="009B7753" w:rsidRPr="00475BD3" w:rsidRDefault="009B7753" w:rsidP="009B7753">
      <w:pPr>
        <w:pStyle w:val="Paragrafi"/>
        <w:rPr>
          <w:sz w:val="18"/>
          <w:lang w:val="sq-AL"/>
        </w:rPr>
      </w:pP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1. Të pranojë shqyrtimin e kërkesës së “CEZ shpërndarje” sh.a., për rishikim të vendimeve të ERE-s nr. 147, datë 7.12.2011 “Për përcaktimin e tarifës të shpërndarjes së energjisë elektrike për periudhën e tretë rregullatore” dhe vendimin nr. 148, datë 7.12.2011 “Për përcaktimin e çmimeve të shitjes me pakicë të energjisë elektrike për konsumatorët tariforë për periudhën e tretë rregullatore” sipas shkresës së “CEZ shpërndarje” sh.a., me nr. 7125/1, datë 26.12.2011.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2. Lënien në fuqi të vendimeve nr. 147, datë 7.12.2011 “Për përcaktimin e tarifës të shpërndarjes së energjisë elektrike për periudhën e tretë rregullatore” dhe vendimin nr. 148, datë 7.12.2011 “Për përcaktimin e çmimeve të shitjes me pakicë të energjisë elektrike për konsumatorët tariforë për periudhën e tretë rregullatore” të Bordit të Komisionerëve të ERE-s.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3. Drejtoria Juridike dhe Mbrojtjes së Konsumatorit të</w:t>
      </w:r>
      <w:r>
        <w:rPr>
          <w:lang w:val="sq-AL"/>
        </w:rPr>
        <w:t xml:space="preserve"> n</w:t>
      </w:r>
      <w:r w:rsidRPr="00475BD3">
        <w:rPr>
          <w:lang w:val="sq-AL"/>
        </w:rPr>
        <w:t>joftojë “CEZ shpërndarje” sh.a., për këtë vendim.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9B7753" w:rsidRPr="00475BD3" w:rsidRDefault="009B7753" w:rsidP="009B7753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9B7753" w:rsidRPr="00475BD3" w:rsidRDefault="009B7753" w:rsidP="009B7753">
      <w:pPr>
        <w:pStyle w:val="Paragrafi"/>
        <w:ind w:firstLine="0"/>
        <w:rPr>
          <w:sz w:val="18"/>
          <w:lang w:val="sq-AL"/>
        </w:rPr>
      </w:pPr>
    </w:p>
    <w:p w:rsidR="009B7753" w:rsidRPr="00475BD3" w:rsidRDefault="009B7753" w:rsidP="009B7753">
      <w:pPr>
        <w:pStyle w:val="Autoriteti"/>
        <w:rPr>
          <w:lang w:val="sq-AL"/>
        </w:rPr>
      </w:pPr>
      <w:r w:rsidRPr="00475BD3">
        <w:rPr>
          <w:lang w:val="sq-AL"/>
        </w:rPr>
        <w:tab/>
        <w:t xml:space="preserve">Kryetari </w:t>
      </w:r>
    </w:p>
    <w:p w:rsidR="009B7753" w:rsidRPr="00475BD3" w:rsidRDefault="009B7753" w:rsidP="009B7753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Sokol Ramadani</w:t>
      </w:r>
    </w:p>
    <w:sectPr w:rsidR="009B7753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7753"/>
    <w:rsid w:val="000277EF"/>
    <w:rsid w:val="000C2ABA"/>
    <w:rsid w:val="00142F5D"/>
    <w:rsid w:val="001D4B57"/>
    <w:rsid w:val="00443285"/>
    <w:rsid w:val="00447514"/>
    <w:rsid w:val="00477590"/>
    <w:rsid w:val="004A533F"/>
    <w:rsid w:val="00753B45"/>
    <w:rsid w:val="007F6793"/>
    <w:rsid w:val="00802AED"/>
    <w:rsid w:val="00856CDA"/>
    <w:rsid w:val="008759F1"/>
    <w:rsid w:val="008A6BB5"/>
    <w:rsid w:val="00946BB9"/>
    <w:rsid w:val="009B7753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321E0D-AD6C-40DB-BE8F-028D380E3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B775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B775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B775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B775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