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5379" w:rsidRPr="00283D3F" w:rsidRDefault="00465379" w:rsidP="00465379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83D3F">
        <w:rPr>
          <w:sz w:val="21"/>
          <w:szCs w:val="21"/>
          <w:lang w:val="sq-AL"/>
        </w:rPr>
        <w:t xml:space="preserve">VENDIM </w:t>
      </w:r>
    </w:p>
    <w:p w:rsidR="00465379" w:rsidRPr="00283D3F" w:rsidRDefault="00465379" w:rsidP="00465379">
      <w:pPr>
        <w:pStyle w:val="NumriData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Nr. 17, datë 20.2.2012</w:t>
      </w: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</w:p>
    <w:p w:rsidR="00465379" w:rsidRPr="00283D3F" w:rsidRDefault="00465379" w:rsidP="00465379">
      <w:pPr>
        <w:pStyle w:val="Titull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PËR FILLIMIN E PROCEDURAVE PËR LICENCIMIN E SHOQËRISË “KURUM ENERGY” SHA NË AKTIVITETIN E FURNIZUESIT TË KUALIFIKUAR TË ENERGJISË ELEKTRIKE</w:t>
      </w: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Në mbështetje të neneve 8 pika 2,  germa “a”;  9 dhe nenit 45 pikat 3 dhe 4</w:t>
      </w:r>
      <w:r>
        <w:rPr>
          <w:sz w:val="21"/>
          <w:szCs w:val="21"/>
          <w:lang w:val="sq-AL"/>
        </w:rPr>
        <w:t>,</w:t>
      </w:r>
      <w:r w:rsidRPr="00283D3F">
        <w:rPr>
          <w:sz w:val="21"/>
          <w:szCs w:val="21"/>
          <w:lang w:val="sq-AL"/>
        </w:rPr>
        <w:t xml:space="preserve"> të ligjit nr. 9072, datë 22.5.2003 “Për sektorin e energjisë elektrike”</w:t>
      </w:r>
      <w:r>
        <w:rPr>
          <w:sz w:val="21"/>
          <w:szCs w:val="21"/>
          <w:lang w:val="sq-AL"/>
        </w:rPr>
        <w:t>,</w:t>
      </w:r>
      <w:r w:rsidRPr="00283D3F">
        <w:rPr>
          <w:sz w:val="21"/>
          <w:szCs w:val="21"/>
          <w:lang w:val="sq-AL"/>
        </w:rPr>
        <w:t xml:space="preserve"> të ndryshuar, nenit 4 pik</w:t>
      </w:r>
      <w:r>
        <w:rPr>
          <w:sz w:val="21"/>
          <w:szCs w:val="21"/>
          <w:lang w:val="sq-AL"/>
        </w:rPr>
        <w:t>a 1 germa “f”, nenit 10 pikat 1</w:t>
      </w:r>
      <w:r w:rsidRPr="00283D3F">
        <w:rPr>
          <w:sz w:val="21"/>
          <w:szCs w:val="21"/>
          <w:lang w:val="sq-AL"/>
        </w:rPr>
        <w:t xml:space="preserve"> dhe 3 të rregullores “Për procedurat e licencimit, modifikimit, transferimit të plotë/të pjesshëm dhe rinovimit të licencave”, të miratuar me vendimin e Bordit të Komisionerëve nr. 108, datë 9.9.2008, nenit 18 pikat 1 germa “a”, dhe 3</w:t>
      </w:r>
      <w:r>
        <w:rPr>
          <w:sz w:val="21"/>
          <w:szCs w:val="21"/>
          <w:lang w:val="sq-AL"/>
        </w:rPr>
        <w:t>,</w:t>
      </w:r>
      <w:r w:rsidRPr="00283D3F">
        <w:rPr>
          <w:sz w:val="21"/>
          <w:szCs w:val="21"/>
          <w:lang w:val="sq-AL"/>
        </w:rPr>
        <w:t xml:space="preserve"> të “Rregullave të praktikës dhe procedurave të ERE-s”, miratuar me ven</w:t>
      </w:r>
      <w:r>
        <w:rPr>
          <w:sz w:val="21"/>
          <w:szCs w:val="21"/>
          <w:lang w:val="sq-AL"/>
        </w:rPr>
        <w:t>dimin e Bordit të Komisionerëve</w:t>
      </w:r>
      <w:r w:rsidRPr="00283D3F">
        <w:rPr>
          <w:sz w:val="21"/>
          <w:szCs w:val="21"/>
          <w:lang w:val="sq-AL"/>
        </w:rPr>
        <w:t xml:space="preserve"> nr. 21, datë 18.3.2009, të ndryshuar, Bordi i Komisionerëve të Entit Rregullator të Energjisë (ERE), në mbledhjen e tij të datës 20.2.2012, pasi shqyrtoi aplikimin e paraqitur nga shoqëria “Kurum Energy” sh.p.k., si dhe relacionin e Drejtorisë së Licencimit dhe Monitorimit të Tregut</w:t>
      </w:r>
      <w:r>
        <w:rPr>
          <w:sz w:val="21"/>
          <w:szCs w:val="21"/>
          <w:lang w:val="sq-AL"/>
        </w:rPr>
        <w:t>,</w:t>
      </w:r>
      <w:r w:rsidRPr="00283D3F">
        <w:rPr>
          <w:sz w:val="21"/>
          <w:szCs w:val="21"/>
          <w:lang w:val="sq-AL"/>
        </w:rPr>
        <w:t xml:space="preserve"> dhe Drejtorisë Juridike dhe Mbrojtjes së Konsumatorit mbi licencimin në aktivitetin e furnizuesit të kualifikuar të energjisë elektrike, </w:t>
      </w: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konstatoi se :</w:t>
      </w: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Aplikimi i shoqërisë “Kurum Energy” sh.p.k., plotëson kërkesat e parashikuara nga ERE në rregulloren “Për procedurat e licencimit, modifikimit, transferimit të plotë/të pjesshëm dhe rinovimit të licencave”</w:t>
      </w:r>
      <w:r>
        <w:rPr>
          <w:sz w:val="21"/>
          <w:szCs w:val="21"/>
          <w:lang w:val="sq-AL"/>
        </w:rPr>
        <w:t>,</w:t>
      </w:r>
      <w:r w:rsidRPr="00283D3F">
        <w:rPr>
          <w:sz w:val="21"/>
          <w:szCs w:val="21"/>
          <w:lang w:val="sq-AL"/>
        </w:rPr>
        <w:t xml:space="preserve"> si më poshtë: </w:t>
      </w: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- Dokumentacioni teknik (neni 9, pika 4.9 germat “a”, “b” dhe “c”) është paraqitur dhe plotësuar në mënyrë korrekte.</w:t>
      </w: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</w:p>
    <w:p w:rsidR="00465379" w:rsidRPr="00283D3F" w:rsidRDefault="00465379" w:rsidP="00465379">
      <w:pPr>
        <w:pStyle w:val="VENDOS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Vendosi:</w:t>
      </w: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1. Fillimin e procedurave të shqyrtimit të aplikimit për licencë të shoqërisë “Kurum Energy” sh.p.k. në aktivitetin e furnizuesit të kualifikuar të energjisë elektrike. </w:t>
      </w: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 xml:space="preserve">2. Ngarkohet Drejtoria e Licencimit dhe Monitorimit të Tregut të njoftojë aplikuesin për vendimin e Bordit të Komisionerëve  të ERE-s. </w:t>
      </w: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Ky vendim hyn në fuqi menjëherë.</w:t>
      </w: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Ky vendim botohet në Fletoren Zyrtare.</w:t>
      </w:r>
    </w:p>
    <w:p w:rsidR="00465379" w:rsidRPr="00283D3F" w:rsidRDefault="00465379" w:rsidP="00465379">
      <w:pPr>
        <w:pStyle w:val="Paragrafi"/>
        <w:rPr>
          <w:sz w:val="21"/>
          <w:szCs w:val="21"/>
          <w:lang w:val="sq-AL"/>
        </w:rPr>
      </w:pPr>
    </w:p>
    <w:p w:rsidR="00465379" w:rsidRPr="00283D3F" w:rsidRDefault="00465379" w:rsidP="00465379">
      <w:pPr>
        <w:pStyle w:val="Autoriteti"/>
        <w:keepNext w:val="0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KRYETARI</w:t>
      </w:r>
    </w:p>
    <w:p w:rsidR="00465379" w:rsidRPr="00283D3F" w:rsidRDefault="00465379" w:rsidP="00465379">
      <w:pPr>
        <w:pStyle w:val="AutoritetiEmer"/>
        <w:rPr>
          <w:sz w:val="21"/>
          <w:szCs w:val="21"/>
          <w:lang w:val="sq-AL"/>
        </w:rPr>
      </w:pPr>
      <w:r w:rsidRPr="00283D3F">
        <w:rPr>
          <w:sz w:val="21"/>
          <w:szCs w:val="21"/>
          <w:lang w:val="sq-AL"/>
        </w:rPr>
        <w:t>Sokol Ramadani</w:t>
      </w:r>
    </w:p>
    <w:sectPr w:rsidR="00465379" w:rsidRPr="00283D3F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5379"/>
    <w:rsid w:val="000257D4"/>
    <w:rsid w:val="000277EF"/>
    <w:rsid w:val="000C2ABA"/>
    <w:rsid w:val="00142F5D"/>
    <w:rsid w:val="001D4B57"/>
    <w:rsid w:val="00443285"/>
    <w:rsid w:val="00465379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60522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DC225F3-177D-44EF-8FC7-318EC8025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utoritetiChar">
    <w:name w:val="Autoriteti Char"/>
    <w:basedOn w:val="DefaultParagraphFont"/>
    <w:link w:val="Autoriteti"/>
    <w:uiPriority w:val="99"/>
    <w:locked/>
    <w:rsid w:val="0046537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46537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6537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46537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46537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2019-03-18T14:16:00Z</dcterms:created>
  <dcterms:modified xsi:type="dcterms:W3CDTF">2019-03-18T14:16:00Z</dcterms:modified>
</cp:coreProperties>
</file>