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1281" w:rsidRPr="00283D3F" w:rsidRDefault="00311281" w:rsidP="00311281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283D3F">
        <w:rPr>
          <w:sz w:val="21"/>
          <w:szCs w:val="21"/>
          <w:lang w:val="sq-AL"/>
        </w:rPr>
        <w:t>VENDIM</w:t>
      </w:r>
    </w:p>
    <w:p w:rsidR="00311281" w:rsidRPr="00283D3F" w:rsidRDefault="00311281" w:rsidP="00311281">
      <w:pPr>
        <w:pStyle w:val="NumriData"/>
        <w:keepNext w:val="0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Nr. 21, datë 20.2.2012</w:t>
      </w:r>
    </w:p>
    <w:p w:rsidR="00311281" w:rsidRPr="00283D3F" w:rsidRDefault="00311281" w:rsidP="00311281">
      <w:pPr>
        <w:pStyle w:val="Paragrafi"/>
        <w:rPr>
          <w:sz w:val="21"/>
          <w:szCs w:val="21"/>
          <w:lang w:val="sq-AL"/>
        </w:rPr>
      </w:pPr>
    </w:p>
    <w:p w:rsidR="00311281" w:rsidRPr="00283D3F" w:rsidRDefault="00311281" w:rsidP="00311281">
      <w:pPr>
        <w:pStyle w:val="Titulli"/>
        <w:keepNext w:val="0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PËR MIRATIMIN E APLIKIMIT TË OST SHA PËR NDRYSHIMIN E PLANIT TË INVESTIMEVE PËR PERIUDHËN E TRETË RREGULLATORE 2012–2014</w:t>
      </w:r>
    </w:p>
    <w:p w:rsidR="00311281" w:rsidRPr="00283D3F" w:rsidRDefault="00311281" w:rsidP="00311281">
      <w:pPr>
        <w:pStyle w:val="Paragrafi"/>
        <w:rPr>
          <w:sz w:val="21"/>
          <w:szCs w:val="21"/>
          <w:lang w:val="sq-AL"/>
        </w:rPr>
      </w:pPr>
    </w:p>
    <w:p w:rsidR="00311281" w:rsidRPr="00283D3F" w:rsidRDefault="00311281" w:rsidP="00311281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Në mbështetje të neneve 9, 24</w:t>
      </w:r>
      <w:r w:rsidRPr="00283D3F">
        <w:rPr>
          <w:sz w:val="21"/>
          <w:szCs w:val="21"/>
          <w:lang w:val="sq-AL"/>
        </w:rPr>
        <w:t xml:space="preserve"> dhe 64 të ligjit nr. 9072, datë 22.5.2003 “Për </w:t>
      </w:r>
      <w:r>
        <w:rPr>
          <w:sz w:val="21"/>
          <w:szCs w:val="21"/>
          <w:lang w:val="sq-AL"/>
        </w:rPr>
        <w:t>s</w:t>
      </w:r>
      <w:r w:rsidRPr="00283D3F">
        <w:rPr>
          <w:sz w:val="21"/>
          <w:szCs w:val="21"/>
          <w:lang w:val="sq-AL"/>
        </w:rPr>
        <w:t xml:space="preserve">ektorin e </w:t>
      </w:r>
      <w:r>
        <w:rPr>
          <w:sz w:val="21"/>
          <w:szCs w:val="21"/>
          <w:lang w:val="sq-AL"/>
        </w:rPr>
        <w:t>e</w:t>
      </w:r>
      <w:r w:rsidRPr="00283D3F">
        <w:rPr>
          <w:sz w:val="21"/>
          <w:szCs w:val="21"/>
          <w:lang w:val="sq-AL"/>
        </w:rPr>
        <w:t xml:space="preserve">nergjisë </w:t>
      </w:r>
      <w:r>
        <w:rPr>
          <w:sz w:val="21"/>
          <w:szCs w:val="21"/>
          <w:lang w:val="sq-AL"/>
        </w:rPr>
        <w:t>e</w:t>
      </w:r>
      <w:r w:rsidRPr="00283D3F">
        <w:rPr>
          <w:sz w:val="21"/>
          <w:szCs w:val="21"/>
          <w:lang w:val="sq-AL"/>
        </w:rPr>
        <w:t xml:space="preserve">lektrike”, të ndryshuar, nenit 9 të rregullores “Për procedurat e paraqitjes dhe miratimit të planit të investimeve nga të licencuarit në sektorin e energjisë elektrike”, Bordi i Komisionerëve të Entit Rregullator të Energjisë (ERE), në mbledhjen e tij të datës  20.2.2012,  pasi shqyrtoi kërkesën e shoqërisë OST sh.a., dhe u njoh me relacionin e përgatitur nga grupi i punës, </w:t>
      </w:r>
    </w:p>
    <w:p w:rsidR="00311281" w:rsidRPr="00283D3F" w:rsidRDefault="00311281" w:rsidP="00311281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konstatoi se:</w:t>
      </w:r>
    </w:p>
    <w:p w:rsidR="00311281" w:rsidRPr="00283D3F" w:rsidRDefault="00311281" w:rsidP="00311281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 xml:space="preserve">Aplikimi i OST sh.a., për ndryshimin e planit të investimeve për vitin 2012-2014, nuk ka impakt në tarifën e transmetimit të miratuar për OST sh.a., për periudhën e tretë rregullatore 2012-2014 dhe përmbush përgjithësisht detyrimin e paraqitjes së aplikimit në zbatim të rregullores për procedurat e paraqitjes dhe miratimit të planit të investimeve nga të licencuarit në sektorin e energjisë elektrike.  </w:t>
      </w:r>
    </w:p>
    <w:p w:rsidR="00311281" w:rsidRPr="00283D3F" w:rsidRDefault="00311281" w:rsidP="00311281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 xml:space="preserve">Për gjithë sa më sipër, Bordi i Komisionerëve </w:t>
      </w:r>
    </w:p>
    <w:p w:rsidR="00311281" w:rsidRPr="00283D3F" w:rsidRDefault="00311281" w:rsidP="00311281">
      <w:pPr>
        <w:pStyle w:val="Paragrafi"/>
        <w:rPr>
          <w:sz w:val="21"/>
          <w:szCs w:val="21"/>
          <w:lang w:val="sq-AL"/>
        </w:rPr>
      </w:pPr>
    </w:p>
    <w:p w:rsidR="00311281" w:rsidRPr="00283D3F" w:rsidRDefault="00311281" w:rsidP="00311281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 xml:space="preserve">                                                     VENDOSI:</w:t>
      </w:r>
    </w:p>
    <w:p w:rsidR="00311281" w:rsidRPr="00283D3F" w:rsidRDefault="00311281" w:rsidP="00311281">
      <w:pPr>
        <w:pStyle w:val="Paragrafi"/>
        <w:rPr>
          <w:sz w:val="21"/>
          <w:szCs w:val="21"/>
          <w:lang w:val="sq-AL"/>
        </w:rPr>
      </w:pPr>
    </w:p>
    <w:p w:rsidR="00311281" w:rsidRPr="00283D3F" w:rsidRDefault="00311281" w:rsidP="00311281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 xml:space="preserve">1. Të miratojë aplikimin e shoqërisë OST sh.a., për ndryshimin e planit të investimeve për periudhën e tretë rregullatore 2012-2014, sipas tabelës bashkëlidhur. </w:t>
      </w:r>
    </w:p>
    <w:p w:rsidR="00311281" w:rsidRPr="00283D3F" w:rsidRDefault="00311281" w:rsidP="00311281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2. Ngarkohet Drejtoria Juridike dhe e Mbrojtjes së Konsumatorit për njoftimin e OST sh.a.</w:t>
      </w:r>
    </w:p>
    <w:p w:rsidR="00311281" w:rsidRPr="00283D3F" w:rsidRDefault="00311281" w:rsidP="00311281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Ky vendim hyn në fuqi menjëherë.</w:t>
      </w:r>
    </w:p>
    <w:p w:rsidR="00311281" w:rsidRPr="00283D3F" w:rsidRDefault="00311281" w:rsidP="00311281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Ky vendim botohet në Fletoren Zyrtare.</w:t>
      </w:r>
    </w:p>
    <w:p w:rsidR="00311281" w:rsidRPr="00283D3F" w:rsidRDefault="00311281" w:rsidP="00311281">
      <w:pPr>
        <w:pStyle w:val="Paragrafi"/>
        <w:rPr>
          <w:b/>
          <w:bCs/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ab/>
        <w:t xml:space="preserve">                                       </w:t>
      </w:r>
    </w:p>
    <w:p w:rsidR="00311281" w:rsidRPr="00283D3F" w:rsidRDefault="00311281" w:rsidP="00311281">
      <w:pPr>
        <w:pStyle w:val="Autoriteti"/>
        <w:keepNext w:val="0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KRYETARI</w:t>
      </w:r>
    </w:p>
    <w:p w:rsidR="00477590" w:rsidRDefault="00311281" w:rsidP="00311281">
      <w:pPr>
        <w:pStyle w:val="AutoritetiEmer"/>
      </w:pPr>
      <w:r w:rsidRPr="00DA508B">
        <w:rPr>
          <w:lang w:val="sq-AL"/>
        </w:rPr>
        <w:t xml:space="preserve">Sokol </w:t>
      </w:r>
      <w:r w:rsidRPr="00311281">
        <w:rPr>
          <w:rStyle w:val="AutoritetiEmerCharChar"/>
        </w:rPr>
        <w:t>Ramadani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11281"/>
    <w:rsid w:val="000257D4"/>
    <w:rsid w:val="000277EF"/>
    <w:rsid w:val="000C2ABA"/>
    <w:rsid w:val="00142F5D"/>
    <w:rsid w:val="001D4B57"/>
    <w:rsid w:val="00275166"/>
    <w:rsid w:val="00311281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7C16CD2-646E-46C5-B747-BB6C2FB4B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1281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AutoritetiChar">
    <w:name w:val="Autoriteti Char"/>
    <w:basedOn w:val="DefaultParagraphFont"/>
    <w:link w:val="Autoriteti"/>
    <w:uiPriority w:val="99"/>
    <w:locked/>
    <w:rsid w:val="00311281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311281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311281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311281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2019-03-18T14:17:00Z</dcterms:created>
  <dcterms:modified xsi:type="dcterms:W3CDTF">2019-03-18T14:17:00Z</dcterms:modified>
</cp:coreProperties>
</file>