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A78" w:rsidRPr="00ED4866" w:rsidRDefault="00402A78" w:rsidP="00402A78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 xml:space="preserve">VENDIM </w:t>
      </w:r>
    </w:p>
    <w:p w:rsidR="00402A78" w:rsidRPr="00ED4866" w:rsidRDefault="00402A78" w:rsidP="00402A78">
      <w:pPr>
        <w:pStyle w:val="NumriData"/>
        <w:rPr>
          <w:lang w:val="sq-AL"/>
        </w:rPr>
      </w:pPr>
      <w:r w:rsidRPr="00ED4866">
        <w:rPr>
          <w:lang w:val="sq-AL"/>
        </w:rPr>
        <w:t>Nr. 23, d</w:t>
      </w:r>
      <w:r>
        <w:rPr>
          <w:lang w:val="sq-AL"/>
        </w:rPr>
        <w:t>atë 24.</w:t>
      </w:r>
      <w:r w:rsidRPr="00ED4866">
        <w:rPr>
          <w:lang w:val="sq-AL"/>
        </w:rPr>
        <w:t>2.2012</w:t>
      </w:r>
    </w:p>
    <w:p w:rsidR="00402A78" w:rsidRPr="00ED4866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Titulli"/>
        <w:rPr>
          <w:lang w:val="sq-AL"/>
        </w:rPr>
      </w:pPr>
      <w:r w:rsidRPr="00ED4866">
        <w:rPr>
          <w:lang w:val="sq-AL"/>
        </w:rPr>
        <w:t>PËR MIRATIMIN E DISA NDRYSHIMEVE NË RREGULLAT E TREGUT TË ENERGJISË ELEKTRIKE</w:t>
      </w:r>
    </w:p>
    <w:p w:rsidR="00402A78" w:rsidRPr="00ED4866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Në mbë</w:t>
      </w:r>
      <w:r>
        <w:rPr>
          <w:lang w:val="sq-AL"/>
        </w:rPr>
        <w:t>shtetje të neneve 9 dhe 54</w:t>
      </w:r>
      <w:r w:rsidRPr="00ED4866">
        <w:rPr>
          <w:lang w:val="sq-AL"/>
        </w:rPr>
        <w:t xml:space="preserve"> të l</w:t>
      </w:r>
      <w:r>
        <w:rPr>
          <w:lang w:val="sq-AL"/>
        </w:rPr>
        <w:t>igjit nr. 9072, datë 22.5.2003</w:t>
      </w:r>
      <w:r w:rsidRPr="00ED4866">
        <w:rPr>
          <w:lang w:val="sq-AL"/>
        </w:rPr>
        <w:t xml:space="preserve"> “Për sektorin e energjisë elektrike”, të ndryshuar,  nenit 26 të </w:t>
      </w:r>
      <w:r>
        <w:rPr>
          <w:lang w:val="sq-AL"/>
        </w:rPr>
        <w:t>“R</w:t>
      </w:r>
      <w:r w:rsidRPr="00ED4866">
        <w:rPr>
          <w:lang w:val="sq-AL"/>
        </w:rPr>
        <w:t>regullave të prakt</w:t>
      </w:r>
      <w:r>
        <w:rPr>
          <w:lang w:val="sq-AL"/>
        </w:rPr>
        <w:t xml:space="preserve">ikës dhe procedurave të ERE-s”, </w:t>
      </w:r>
      <w:r w:rsidRPr="00ED4866">
        <w:rPr>
          <w:lang w:val="sq-AL"/>
        </w:rPr>
        <w:t>miratuar me vendim</w:t>
      </w:r>
      <w:r>
        <w:rPr>
          <w:lang w:val="sq-AL"/>
        </w:rPr>
        <w:t xml:space="preserve"> </w:t>
      </w:r>
      <w:r w:rsidRPr="00ED4866">
        <w:rPr>
          <w:lang w:val="sq-AL"/>
        </w:rPr>
        <w:t>të Bordit të Komisionerëve të ER</w:t>
      </w:r>
      <w:r>
        <w:rPr>
          <w:lang w:val="sq-AL"/>
        </w:rPr>
        <w:t>E-s</w:t>
      </w:r>
      <w:r w:rsidRPr="00ED4866">
        <w:rPr>
          <w:lang w:val="sq-AL"/>
        </w:rPr>
        <w:t xml:space="preserve"> nr. 21, datë 18.3.2009, të ndryshuar, Bordi i Komisionerëve të Entit Rregullator të Energjisë (ERE), në mbledhjen e tij të d</w:t>
      </w:r>
      <w:r>
        <w:rPr>
          <w:lang w:val="sq-AL"/>
        </w:rPr>
        <w:t>atës 24.</w:t>
      </w:r>
      <w:r w:rsidRPr="00ED4866">
        <w:rPr>
          <w:lang w:val="sq-AL"/>
        </w:rPr>
        <w:t xml:space="preserve">2.2012, </w:t>
      </w:r>
      <w:r>
        <w:rPr>
          <w:lang w:val="sq-AL"/>
        </w:rPr>
        <w:t>p</w:t>
      </w:r>
      <w:r w:rsidRPr="00ED4866">
        <w:rPr>
          <w:lang w:val="sq-AL"/>
        </w:rPr>
        <w:t>asi shqyrtoi propozimin e drejtorive teknike për disa ndryshime në rregullat e tregut t</w:t>
      </w:r>
      <w:r>
        <w:rPr>
          <w:lang w:val="sq-AL"/>
        </w:rPr>
        <w:t>ë</w:t>
      </w:r>
      <w:r w:rsidRPr="00ED4866">
        <w:rPr>
          <w:lang w:val="sq-AL"/>
        </w:rPr>
        <w:t xml:space="preserve"> energjisë elektrike, </w:t>
      </w:r>
    </w:p>
    <w:p w:rsidR="00402A78" w:rsidRDefault="00402A78" w:rsidP="00402A78">
      <w:pPr>
        <w:pStyle w:val="VENDOSI"/>
        <w:rPr>
          <w:lang w:val="sq-AL"/>
        </w:rPr>
      </w:pPr>
    </w:p>
    <w:p w:rsidR="00402A78" w:rsidRPr="00ED4866" w:rsidRDefault="00402A78" w:rsidP="00402A78">
      <w:pPr>
        <w:pStyle w:val="VENDOSI"/>
        <w:rPr>
          <w:lang w:val="sq-AL"/>
        </w:rPr>
      </w:pPr>
      <w:r w:rsidRPr="00ED4866">
        <w:rPr>
          <w:lang w:val="sq-AL"/>
        </w:rPr>
        <w:t>Vendosi:</w:t>
      </w:r>
    </w:p>
    <w:p w:rsidR="00402A78" w:rsidRPr="00ED4866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1. Të miratojë nd</w:t>
      </w:r>
      <w:r>
        <w:rPr>
          <w:lang w:val="sq-AL"/>
        </w:rPr>
        <w:t xml:space="preserve">ryshimet në rregullat e tregut </w:t>
      </w:r>
      <w:r w:rsidRPr="00ED4866">
        <w:rPr>
          <w:lang w:val="sq-AL"/>
        </w:rPr>
        <w:t>të energjisë elektrike (Ndryshimet sipas tekstit bashkëlidhur).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Ky </w:t>
      </w:r>
      <w:r>
        <w:rPr>
          <w:lang w:val="sq-AL"/>
        </w:rPr>
        <w:t>vendim hyn në</w:t>
      </w:r>
      <w:r w:rsidRPr="00ED4866">
        <w:rPr>
          <w:lang w:val="sq-AL"/>
        </w:rPr>
        <w:t xml:space="preserve"> fuqi menjëherë.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Ky vendim botohet në Fletoren Zyrtare.</w:t>
      </w:r>
    </w:p>
    <w:p w:rsidR="00402A78" w:rsidRPr="00ED4866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Autoriteti"/>
        <w:rPr>
          <w:lang w:val="sq-AL"/>
        </w:rPr>
      </w:pPr>
      <w:r w:rsidRPr="00ED4866">
        <w:rPr>
          <w:lang w:val="sq-AL"/>
        </w:rPr>
        <w:t>Kryetari</w:t>
      </w:r>
    </w:p>
    <w:p w:rsidR="00402A78" w:rsidRPr="00ED4866" w:rsidRDefault="00402A78" w:rsidP="00402A78">
      <w:pPr>
        <w:pStyle w:val="AutoritetiEmer"/>
        <w:rPr>
          <w:lang w:val="sq-AL"/>
        </w:rPr>
      </w:pPr>
      <w:r w:rsidRPr="00ED4866">
        <w:rPr>
          <w:lang w:val="sq-AL"/>
        </w:rPr>
        <w:t>Sokol Ramadani</w:t>
      </w:r>
    </w:p>
    <w:p w:rsidR="00402A78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Paragrafi"/>
        <w:rPr>
          <w:lang w:val="sq-AL"/>
        </w:rPr>
      </w:pPr>
    </w:p>
    <w:p w:rsidR="00402A78" w:rsidRDefault="00402A78" w:rsidP="00402A78">
      <w:pPr>
        <w:pStyle w:val="TitulliTitull"/>
        <w:rPr>
          <w:lang w:val="sq-AL"/>
        </w:rPr>
      </w:pPr>
      <w:r w:rsidRPr="00ED4866">
        <w:rPr>
          <w:lang w:val="sq-AL"/>
        </w:rPr>
        <w:t xml:space="preserve">Ndryshimet nË Rregullat e Tregut tË Energjisë Elektrike </w:t>
      </w:r>
    </w:p>
    <w:p w:rsidR="00402A78" w:rsidRPr="00ED4866" w:rsidRDefault="00402A78" w:rsidP="00402A78">
      <w:pPr>
        <w:pStyle w:val="TitulliTitull"/>
        <w:rPr>
          <w:lang w:val="sq-AL"/>
        </w:rPr>
      </w:pPr>
      <w:r w:rsidRPr="00ED4866">
        <w:rPr>
          <w:lang w:val="sq-AL"/>
        </w:rPr>
        <w:t xml:space="preserve">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A. Në kapitullin VII.2 </w:t>
      </w:r>
      <w:r>
        <w:rPr>
          <w:lang w:val="sq-AL"/>
        </w:rPr>
        <w:t>“</w:t>
      </w:r>
      <w:r w:rsidRPr="00ED4866">
        <w:rPr>
          <w:lang w:val="sq-AL"/>
        </w:rPr>
        <w:t>Pjesëmarrësit në tregun e balancimit</w:t>
      </w:r>
      <w:r>
        <w:rPr>
          <w:lang w:val="sq-AL"/>
        </w:rPr>
        <w:t xml:space="preserve">”, </w:t>
      </w:r>
      <w:r w:rsidRPr="00ED4866">
        <w:rPr>
          <w:lang w:val="sq-AL"/>
        </w:rPr>
        <w:t>bëhen ndryshimet si m</w:t>
      </w:r>
      <w:r>
        <w:rPr>
          <w:lang w:val="sq-AL"/>
        </w:rPr>
        <w:t>ë</w:t>
      </w:r>
      <w:r w:rsidRPr="00ED4866">
        <w:rPr>
          <w:lang w:val="sq-AL"/>
        </w:rPr>
        <w:t xml:space="preserve"> poshtë: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A.1 Pika VII.</w:t>
      </w:r>
      <w:r>
        <w:rPr>
          <w:lang w:val="sq-AL"/>
        </w:rPr>
        <w:t xml:space="preserve"> </w:t>
      </w:r>
      <w:r w:rsidRPr="00ED4866">
        <w:rPr>
          <w:lang w:val="sq-AL"/>
        </w:rPr>
        <w:t>2.</w:t>
      </w:r>
      <w:r>
        <w:rPr>
          <w:lang w:val="sq-AL"/>
        </w:rPr>
        <w:t xml:space="preserve"> </w:t>
      </w:r>
      <w:r w:rsidRPr="00ED4866">
        <w:rPr>
          <w:lang w:val="sq-AL"/>
        </w:rPr>
        <w:t>i, bëhet si m</w:t>
      </w:r>
      <w:r>
        <w:rPr>
          <w:lang w:val="sq-AL"/>
        </w:rPr>
        <w:t>ë</w:t>
      </w:r>
      <w:r w:rsidRPr="00ED4866">
        <w:rPr>
          <w:lang w:val="sq-AL"/>
        </w:rPr>
        <w:t xml:space="preserve"> poshtë: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 VII.</w:t>
      </w:r>
      <w:r>
        <w:rPr>
          <w:lang w:val="sq-AL"/>
        </w:rPr>
        <w:t xml:space="preserve"> </w:t>
      </w:r>
      <w:r w:rsidRPr="00ED4866">
        <w:rPr>
          <w:lang w:val="sq-AL"/>
        </w:rPr>
        <w:t>2.</w:t>
      </w:r>
      <w:r>
        <w:rPr>
          <w:lang w:val="sq-AL"/>
        </w:rPr>
        <w:t xml:space="preserve"> </w:t>
      </w:r>
      <w:r w:rsidRPr="00ED4866">
        <w:rPr>
          <w:lang w:val="sq-AL"/>
        </w:rPr>
        <w:t>1 T</w:t>
      </w:r>
      <w:r>
        <w:rPr>
          <w:lang w:val="sq-AL"/>
        </w:rPr>
        <w:t>ë</w:t>
      </w:r>
      <w:r w:rsidRPr="00ED4866">
        <w:rPr>
          <w:lang w:val="sq-AL"/>
        </w:rPr>
        <w:t xml:space="preserve"> gjithë pjesëmarrësit në treg me programe të regjistruara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A.2 Pika VII.</w:t>
      </w:r>
      <w:r>
        <w:rPr>
          <w:lang w:val="sq-AL"/>
        </w:rPr>
        <w:t xml:space="preserve"> </w:t>
      </w:r>
      <w:r w:rsidRPr="00ED4866">
        <w:rPr>
          <w:lang w:val="sq-AL"/>
        </w:rPr>
        <w:t>2.</w:t>
      </w:r>
      <w:r>
        <w:rPr>
          <w:lang w:val="sq-AL"/>
        </w:rPr>
        <w:t xml:space="preserve"> </w:t>
      </w:r>
      <w:r w:rsidRPr="00ED4866">
        <w:rPr>
          <w:lang w:val="sq-AL"/>
        </w:rPr>
        <w:t>ii, shfuqizohet.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A.3 Pika VII.</w:t>
      </w:r>
      <w:r>
        <w:rPr>
          <w:lang w:val="sq-AL"/>
        </w:rPr>
        <w:t xml:space="preserve"> </w:t>
      </w:r>
      <w:r w:rsidRPr="00ED4866">
        <w:rPr>
          <w:lang w:val="sq-AL"/>
        </w:rPr>
        <w:t>2.</w:t>
      </w:r>
      <w:r>
        <w:rPr>
          <w:lang w:val="sq-AL"/>
        </w:rPr>
        <w:t xml:space="preserve"> 2 paragrafi “iii”,</w:t>
      </w:r>
      <w:r w:rsidRPr="00ED4866">
        <w:rPr>
          <w:lang w:val="sq-AL"/>
        </w:rPr>
        <w:t xml:space="preserve"> n</w:t>
      </w:r>
      <w:r>
        <w:rPr>
          <w:lang w:val="sq-AL"/>
        </w:rPr>
        <w:t>ë</w:t>
      </w:r>
      <w:r w:rsidRPr="00ED4866">
        <w:rPr>
          <w:lang w:val="sq-AL"/>
        </w:rPr>
        <w:t xml:space="preserve"> fund t</w:t>
      </w:r>
      <w:r>
        <w:rPr>
          <w:lang w:val="sq-AL"/>
        </w:rPr>
        <w:t>ë</w:t>
      </w:r>
      <w:r w:rsidRPr="00ED4866">
        <w:rPr>
          <w:lang w:val="sq-AL"/>
        </w:rPr>
        <w:t xml:space="preserve"> fjalisë shtohen fj</w:t>
      </w:r>
      <w:r>
        <w:rPr>
          <w:lang w:val="sq-AL"/>
        </w:rPr>
        <w:t xml:space="preserve">alët “ose grup </w:t>
      </w:r>
      <w:r w:rsidRPr="00ED4866">
        <w:rPr>
          <w:lang w:val="sq-AL"/>
        </w:rPr>
        <w:t>konsumatorësh”.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 xml:space="preserve">B. </w:t>
      </w:r>
      <w:r w:rsidRPr="00ED4866">
        <w:rPr>
          <w:lang w:val="sq-AL"/>
        </w:rPr>
        <w:t>Në kapitullin VII.</w:t>
      </w:r>
      <w:r>
        <w:rPr>
          <w:lang w:val="sq-AL"/>
        </w:rPr>
        <w:t>3</w:t>
      </w:r>
      <w:r w:rsidRPr="00ED4866">
        <w:rPr>
          <w:lang w:val="sq-AL"/>
        </w:rPr>
        <w:t xml:space="preserve"> </w:t>
      </w:r>
      <w:r>
        <w:rPr>
          <w:lang w:val="sq-AL"/>
        </w:rPr>
        <w:t>“</w:t>
      </w:r>
      <w:r w:rsidRPr="00ED4866">
        <w:rPr>
          <w:lang w:val="sq-AL"/>
        </w:rPr>
        <w:t>Kërkesat dhe ofertat; parashtrimi i kërkesave dhe ofertave</w:t>
      </w:r>
      <w:r>
        <w:rPr>
          <w:lang w:val="sq-AL"/>
        </w:rPr>
        <w:t>”</w:t>
      </w:r>
      <w:r w:rsidRPr="00ED4866">
        <w:rPr>
          <w:lang w:val="sq-AL"/>
        </w:rPr>
        <w:t>, bëhen ndryshimet si më poshtë: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B.1- Pika  VII .3.1 ndryshon dhe bëhet si më poshtë: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 xml:space="preserve"> VII</w:t>
      </w:r>
      <w:r w:rsidRPr="00ED4866">
        <w:rPr>
          <w:lang w:val="sq-AL"/>
        </w:rPr>
        <w:t>.3.1 OST duhet t</w:t>
      </w:r>
      <w:r>
        <w:rPr>
          <w:lang w:val="sq-AL"/>
        </w:rPr>
        <w:t>ë</w:t>
      </w:r>
      <w:r w:rsidRPr="00ED4866">
        <w:rPr>
          <w:lang w:val="sq-AL"/>
        </w:rPr>
        <w:t xml:space="preserve"> nxjerr</w:t>
      </w:r>
      <w:r>
        <w:rPr>
          <w:lang w:val="sq-AL"/>
        </w:rPr>
        <w:t>ë</w:t>
      </w:r>
      <w:r w:rsidRPr="00ED4866">
        <w:rPr>
          <w:lang w:val="sq-AL"/>
        </w:rPr>
        <w:t xml:space="preserve"> parashikimet e përditësuara brenda orës 10:00 përpara ditës së dispecerimit në kohë reale, q</w:t>
      </w:r>
      <w:r>
        <w:rPr>
          <w:lang w:val="sq-AL"/>
        </w:rPr>
        <w:t>ë</w:t>
      </w:r>
      <w:r w:rsidRPr="00ED4866">
        <w:rPr>
          <w:lang w:val="sq-AL"/>
        </w:rPr>
        <w:t xml:space="preserve"> udhëzon</w:t>
      </w:r>
      <w:r>
        <w:rPr>
          <w:lang w:val="sq-AL"/>
        </w:rPr>
        <w:t xml:space="preserve"> tregun e energjisë  lidhur me </w:t>
      </w:r>
      <w:r w:rsidRPr="00ED4866">
        <w:rPr>
          <w:lang w:val="sq-AL"/>
        </w:rPr>
        <w:t>disbalancat e pritshme. Jo më von</w:t>
      </w:r>
      <w:r>
        <w:rPr>
          <w:lang w:val="sq-AL"/>
        </w:rPr>
        <w:t>ë</w:t>
      </w:r>
      <w:r w:rsidRPr="00ED4866">
        <w:rPr>
          <w:lang w:val="sq-AL"/>
        </w:rPr>
        <w:t xml:space="preserve"> se 10 ditë para fillimit të një muaji të caktuar gjatë </w:t>
      </w:r>
      <w:r>
        <w:rPr>
          <w:lang w:val="sq-AL"/>
        </w:rPr>
        <w:t>v</w:t>
      </w:r>
      <w:r w:rsidRPr="00ED4866">
        <w:rPr>
          <w:lang w:val="sq-AL"/>
        </w:rPr>
        <w:t>itit n</w:t>
      </w:r>
      <w:r>
        <w:rPr>
          <w:lang w:val="sq-AL"/>
        </w:rPr>
        <w:t>ë</w:t>
      </w:r>
      <w:r w:rsidRPr="00ED4866">
        <w:rPr>
          <w:lang w:val="sq-AL"/>
        </w:rPr>
        <w:t xml:space="preserve"> </w:t>
      </w:r>
      <w:r>
        <w:rPr>
          <w:lang w:val="sq-AL"/>
        </w:rPr>
        <w:t>a</w:t>
      </w:r>
      <w:r w:rsidRPr="00ED4866">
        <w:rPr>
          <w:lang w:val="sq-AL"/>
        </w:rPr>
        <w:t>vancë, OST-ja do të hartojë një plan mujor operimi për operimin e sistemit energjetik shqiptar bazuar n</w:t>
      </w:r>
      <w:r>
        <w:rPr>
          <w:lang w:val="sq-AL"/>
        </w:rPr>
        <w:t xml:space="preserve">ë informacionin mujor </w:t>
      </w:r>
      <w:r w:rsidRPr="00ED4866">
        <w:rPr>
          <w:lang w:val="sq-AL"/>
        </w:rPr>
        <w:t>të përditësuar</w:t>
      </w:r>
      <w:r>
        <w:rPr>
          <w:lang w:val="sq-AL"/>
        </w:rPr>
        <w:t>,</w:t>
      </w:r>
      <w:r w:rsidRPr="00ED4866">
        <w:rPr>
          <w:lang w:val="sq-AL"/>
        </w:rPr>
        <w:t xml:space="preserve"> të siguruar nga pjesëmarrësit e tregut.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B.2 – Pika VII.3.2  paragrafi i parë shfuqizohet.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B.3 - Në pikë</w:t>
      </w:r>
      <w:r>
        <w:rPr>
          <w:lang w:val="sq-AL"/>
        </w:rPr>
        <w:t>n VII.3.2 paragrafi “vii”</w:t>
      </w:r>
      <w:r w:rsidRPr="00ED4866">
        <w:rPr>
          <w:lang w:val="sq-AL"/>
        </w:rPr>
        <w:t xml:space="preserve"> germa </w:t>
      </w:r>
      <w:r>
        <w:rPr>
          <w:lang w:val="sq-AL"/>
        </w:rPr>
        <w:t>“</w:t>
      </w:r>
      <w:r w:rsidRPr="00ED4866">
        <w:rPr>
          <w:lang w:val="sq-AL"/>
        </w:rPr>
        <w:t>a</w:t>
      </w:r>
      <w:r>
        <w:rPr>
          <w:lang w:val="sq-AL"/>
        </w:rPr>
        <w:t>”</w:t>
      </w:r>
      <w:r w:rsidRPr="00ED4866">
        <w:rPr>
          <w:lang w:val="sq-AL"/>
        </w:rPr>
        <w:t>, fjala “energjisë” zëvendësohet me fjalën “kapacitetit”</w:t>
      </w:r>
      <w:r>
        <w:rPr>
          <w:lang w:val="sq-AL"/>
        </w:rPr>
        <w:t>.</w:t>
      </w:r>
      <w:r w:rsidRPr="00ED4866">
        <w:rPr>
          <w:lang w:val="sq-AL"/>
        </w:rPr>
        <w:t xml:space="preserve"> 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B.4 – Pikat VII.3.4</w:t>
      </w:r>
      <w:r w:rsidRPr="00ED4866">
        <w:rPr>
          <w:lang w:val="sq-AL"/>
        </w:rPr>
        <w:t>, VII.3.6, VII.3.7, VII.3.8, VII.3.9, VII.3.10, VII.3.12, VI</w:t>
      </w:r>
      <w:r>
        <w:rPr>
          <w:lang w:val="sq-AL"/>
        </w:rPr>
        <w:t xml:space="preserve">I.3.13, VII.4,  VII.5, VII.6, </w:t>
      </w:r>
      <w:r w:rsidRPr="00ED4866">
        <w:rPr>
          <w:lang w:val="sq-AL"/>
        </w:rPr>
        <w:t>shfuqizohen.</w:t>
      </w:r>
    </w:p>
    <w:p w:rsidR="00402A78" w:rsidRDefault="00402A78" w:rsidP="00402A78">
      <w:pPr>
        <w:pStyle w:val="Paragrafi"/>
        <w:rPr>
          <w:lang w:val="sq-AL"/>
        </w:rPr>
      </w:pPr>
    </w:p>
    <w:p w:rsidR="00402A78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 xml:space="preserve">C. </w:t>
      </w:r>
      <w:r w:rsidRPr="00ED4866">
        <w:rPr>
          <w:lang w:val="sq-AL"/>
        </w:rPr>
        <w:t xml:space="preserve">Në kapitullin IX </w:t>
      </w:r>
      <w:r>
        <w:rPr>
          <w:lang w:val="sq-AL"/>
        </w:rPr>
        <w:t>“R</w:t>
      </w:r>
      <w:r w:rsidRPr="00ED4866">
        <w:rPr>
          <w:lang w:val="sq-AL"/>
        </w:rPr>
        <w:t>regullat</w:t>
      </w:r>
      <w:r>
        <w:rPr>
          <w:lang w:val="sq-AL"/>
        </w:rPr>
        <w:t xml:space="preserve"> për llogaritjen e disbalancave”</w:t>
      </w:r>
      <w:r w:rsidRPr="00ED4866">
        <w:rPr>
          <w:lang w:val="sq-AL"/>
        </w:rPr>
        <w:t>, bëhen ndryshimet si më poshtë: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C.1 –</w:t>
      </w:r>
      <w:r>
        <w:rPr>
          <w:lang w:val="sq-AL"/>
        </w:rPr>
        <w:t xml:space="preserve"> Pika IX</w:t>
      </w:r>
      <w:r w:rsidRPr="00ED4866">
        <w:rPr>
          <w:lang w:val="sq-AL"/>
        </w:rPr>
        <w:t>.1.3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IX.1.3 a</w:t>
      </w:r>
      <w:r>
        <w:rPr>
          <w:lang w:val="sq-AL"/>
        </w:rPr>
        <w:t>)</w:t>
      </w:r>
      <w:r w:rsidRPr="00ED4866">
        <w:rPr>
          <w:lang w:val="sq-AL"/>
        </w:rPr>
        <w:t xml:space="preserve"> Çmimi i energjisë balancuese llogaritet për çdo muaj si mesatare e ponderuar e çmimeve</w:t>
      </w:r>
      <w:r>
        <w:rPr>
          <w:lang w:val="sq-AL"/>
        </w:rPr>
        <w:t xml:space="preserve"> të</w:t>
      </w:r>
      <w:r w:rsidRPr="00ED4866">
        <w:rPr>
          <w:lang w:val="sq-AL"/>
        </w:rPr>
        <w:t xml:space="preserve"> t</w:t>
      </w:r>
      <w:r>
        <w:rPr>
          <w:lang w:val="sq-AL"/>
        </w:rPr>
        <w:t>ë gjitha</w:t>
      </w:r>
      <w:r w:rsidRPr="00ED4866">
        <w:rPr>
          <w:lang w:val="sq-AL"/>
        </w:rPr>
        <w:t xml:space="preserve"> blerjeve që ka bërë KESH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gjatë</w:t>
      </w:r>
      <w:r>
        <w:rPr>
          <w:lang w:val="sq-AL"/>
        </w:rPr>
        <w:t xml:space="preserve"> muajit, plus 10</w:t>
      </w:r>
      <w:r w:rsidRPr="00ED4866">
        <w:rPr>
          <w:lang w:val="sq-AL"/>
        </w:rPr>
        <w:t>% për inbalancat pozitive dhe çmimin e furnizuesit publik me shumicë për disbalancat negative, dhe në rastet e kryerjes së</w:t>
      </w:r>
      <w:r>
        <w:rPr>
          <w:lang w:val="sq-AL"/>
        </w:rPr>
        <w:t xml:space="preserve"> shkarkimeve </w:t>
      </w:r>
      <w:r>
        <w:rPr>
          <w:lang w:val="sq-AL"/>
        </w:rPr>
        <w:lastRenderedPageBreak/>
        <w:t xml:space="preserve">nga KESH </w:t>
      </w:r>
      <w:r w:rsidRPr="00ED4866">
        <w:rPr>
          <w:lang w:val="sq-AL"/>
        </w:rPr>
        <w:t>sh</w:t>
      </w:r>
      <w:r>
        <w:rPr>
          <w:lang w:val="sq-AL"/>
        </w:rPr>
        <w:t>.</w:t>
      </w:r>
      <w:r w:rsidRPr="00ED4866">
        <w:rPr>
          <w:lang w:val="sq-AL"/>
        </w:rPr>
        <w:t>a</w:t>
      </w:r>
      <w:r>
        <w:rPr>
          <w:lang w:val="sq-AL"/>
        </w:rPr>
        <w:t>.</w:t>
      </w:r>
      <w:r w:rsidRPr="00ED4866">
        <w:rPr>
          <w:lang w:val="sq-AL"/>
        </w:rPr>
        <w:t xml:space="preserve"> për shkak të prurjeve të mëdha</w:t>
      </w:r>
      <w:r>
        <w:rPr>
          <w:lang w:val="sq-AL"/>
        </w:rPr>
        <w:t>,</w:t>
      </w:r>
      <w:r w:rsidRPr="00ED4866">
        <w:rPr>
          <w:lang w:val="sq-AL"/>
        </w:rPr>
        <w:t xml:space="preserve"> ky çmim do të jetë  0 (zero)</w:t>
      </w:r>
      <w:r>
        <w:rPr>
          <w:lang w:val="sq-AL"/>
        </w:rPr>
        <w:t>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b)</w:t>
      </w:r>
      <w:r w:rsidRPr="00ED4866">
        <w:rPr>
          <w:lang w:val="sq-AL"/>
        </w:rPr>
        <w:t xml:space="preserve"> Në rastet kur KESH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nuk do të bëjë importe të energjisë elektrike gjatë muajit n, për llogaritjen e çmimit të inbalancave pozitive</w:t>
      </w:r>
      <w:r>
        <w:rPr>
          <w:lang w:val="sq-AL"/>
        </w:rPr>
        <w:t>,</w:t>
      </w:r>
      <w:r w:rsidRPr="00ED4866">
        <w:rPr>
          <w:lang w:val="sq-AL"/>
        </w:rPr>
        <w:t xml:space="preserve"> aplikohet çmimi mesata</w:t>
      </w:r>
      <w:r>
        <w:rPr>
          <w:lang w:val="sq-AL"/>
        </w:rPr>
        <w:t>r i ponderuar i blerjeve të bëra</w:t>
      </w:r>
      <w:r w:rsidRPr="00ED4866">
        <w:rPr>
          <w:lang w:val="sq-AL"/>
        </w:rPr>
        <w:t xml:space="preserve"> nga Operatori i Sistemit të</w:t>
      </w:r>
      <w:r>
        <w:rPr>
          <w:lang w:val="sq-AL"/>
        </w:rPr>
        <w:t xml:space="preserve"> Shpërndarjes plus 10</w:t>
      </w:r>
      <w:r w:rsidRPr="00ED4866">
        <w:rPr>
          <w:lang w:val="sq-AL"/>
        </w:rPr>
        <w:t>% gjatë muajit n, ndërsa për ato negative</w:t>
      </w:r>
      <w:r>
        <w:rPr>
          <w:lang w:val="sq-AL"/>
        </w:rPr>
        <w:t>,</w:t>
      </w:r>
      <w:r w:rsidRPr="00ED4866">
        <w:rPr>
          <w:lang w:val="sq-AL"/>
        </w:rPr>
        <w:t xml:space="preserve"> ai i </w:t>
      </w:r>
      <w:r>
        <w:rPr>
          <w:lang w:val="sq-AL"/>
        </w:rPr>
        <w:t>f</w:t>
      </w:r>
      <w:r w:rsidRPr="00ED4866">
        <w:rPr>
          <w:lang w:val="sq-AL"/>
        </w:rPr>
        <w:t>urnizuesit publik me shumicë.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ED4866">
        <w:rPr>
          <w:lang w:val="sq-AL"/>
        </w:rPr>
        <w:t xml:space="preserve">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do të bëjë shumën algjebrike të</w:t>
      </w:r>
      <w:r>
        <w:rPr>
          <w:lang w:val="sq-AL"/>
        </w:rPr>
        <w:t xml:space="preserve"> disbal</w:t>
      </w:r>
      <w:r w:rsidRPr="00ED4866">
        <w:rPr>
          <w:lang w:val="sq-AL"/>
        </w:rPr>
        <w:t>ancave</w:t>
      </w:r>
      <w:r>
        <w:rPr>
          <w:lang w:val="sq-AL"/>
        </w:rPr>
        <w:t xml:space="preserve"> </w:t>
      </w:r>
      <w:r w:rsidRPr="00ED4866">
        <w:rPr>
          <w:lang w:val="sq-AL"/>
        </w:rPr>
        <w:t>(pozitive dhe negative) mujore dhe do t</w:t>
      </w:r>
      <w:r>
        <w:rPr>
          <w:lang w:val="sq-AL"/>
        </w:rPr>
        <w:t>’u</w:t>
      </w:r>
      <w:r w:rsidRPr="00ED4866">
        <w:rPr>
          <w:lang w:val="sq-AL"/>
        </w:rPr>
        <w:t xml:space="preserve"> dërgojë pjesëmarrësve të tregut faturat përkatëse. 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d)</w:t>
      </w:r>
      <w:r w:rsidRPr="00ED4866">
        <w:rPr>
          <w:lang w:val="sq-AL"/>
        </w:rPr>
        <w:t xml:space="preserve"> </w:t>
      </w:r>
      <w:r>
        <w:rPr>
          <w:lang w:val="sq-AL"/>
        </w:rPr>
        <w:t>“</w:t>
      </w:r>
      <w:r w:rsidRPr="00ED4866">
        <w:rPr>
          <w:lang w:val="sq-AL"/>
        </w:rPr>
        <w:t xml:space="preserve">CEZ </w:t>
      </w:r>
      <w:r>
        <w:rPr>
          <w:lang w:val="sq-AL"/>
        </w:rPr>
        <w:t>s</w:t>
      </w:r>
      <w:r w:rsidRPr="00ED4866">
        <w:rPr>
          <w:lang w:val="sq-AL"/>
        </w:rPr>
        <w:t>hpërndarje</w:t>
      </w:r>
      <w:r>
        <w:rPr>
          <w:lang w:val="sq-AL"/>
        </w:rPr>
        <w:t>” 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në funksionet e tij si Operator i Sistemit të Shpërndarjes dhe furnizuesit publik me pakicë do të jetë subjekt i i</w:t>
      </w:r>
      <w:r>
        <w:rPr>
          <w:lang w:val="sq-AL"/>
        </w:rPr>
        <w:t>nbal</w:t>
      </w:r>
      <w:r w:rsidRPr="00ED4866">
        <w:rPr>
          <w:lang w:val="sq-AL"/>
        </w:rPr>
        <w:t>ancave sipas dispozitave të</w:t>
      </w:r>
      <w:r>
        <w:rPr>
          <w:lang w:val="sq-AL"/>
        </w:rPr>
        <w:t xml:space="preserve"> mësipërme vetëm për inbal</w:t>
      </w:r>
      <w:r w:rsidRPr="00ED4866">
        <w:rPr>
          <w:lang w:val="sq-AL"/>
        </w:rPr>
        <w:t>ancat pozitive.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e)</w:t>
      </w:r>
      <w:r w:rsidRPr="00ED4866">
        <w:rPr>
          <w:lang w:val="sq-AL"/>
        </w:rPr>
        <w:t xml:space="preserve"> Kjo dispozitë të jetë deri në 6</w:t>
      </w:r>
      <w:r>
        <w:rPr>
          <w:lang w:val="sq-AL"/>
        </w:rPr>
        <w:t>-</w:t>
      </w:r>
      <w:r w:rsidRPr="00ED4866">
        <w:rPr>
          <w:lang w:val="sq-AL"/>
        </w:rPr>
        <w:t>mujorin e parë të vitit 2012.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f)</w:t>
      </w:r>
      <w:r w:rsidRPr="00ED4866">
        <w:rPr>
          <w:lang w:val="sq-AL"/>
        </w:rPr>
        <w:t xml:space="preserve"> Brenda datës 5 t</w:t>
      </w:r>
      <w:r>
        <w:rPr>
          <w:lang w:val="sq-AL"/>
        </w:rPr>
        <w:t>ë</w:t>
      </w:r>
      <w:r w:rsidRPr="00ED4866">
        <w:rPr>
          <w:lang w:val="sq-AL"/>
        </w:rPr>
        <w:t xml:space="preserve"> muajit n+1, KESH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i dërgon 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(Operatori i Tregut) çmimin mesatar (të ponderuar) të importeve të energjisë elektrike për muajin </w:t>
      </w:r>
      <w:r w:rsidRPr="002C7739">
        <w:rPr>
          <w:lang w:val="sq-AL"/>
        </w:rPr>
        <w:t>n.</w:t>
      </w:r>
      <w:r w:rsidRPr="00ED4866">
        <w:rPr>
          <w:lang w:val="sq-AL"/>
        </w:rPr>
        <w:t xml:space="preserve"> 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brenda datës 10 të muajit n+1 u dërgon faturat pjesëmarrësve të tregut. Në llogaritjen e pagesave 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do të përdorë kursin mesatar të këmbimit të </w:t>
      </w:r>
      <w:r>
        <w:rPr>
          <w:lang w:val="sq-AL"/>
        </w:rPr>
        <w:t>e</w:t>
      </w:r>
      <w:r w:rsidRPr="00ED4866">
        <w:rPr>
          <w:lang w:val="sq-AL"/>
        </w:rPr>
        <w:t>uro/lekë të muajit n të publikuar nga Banka e Shqipërisë.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l)</w:t>
      </w:r>
      <w:r w:rsidRPr="00ED4866">
        <w:rPr>
          <w:lang w:val="sq-AL"/>
        </w:rPr>
        <w:t xml:space="preserve"> Afatet e parashikuara në paragrafin e mësipërm, nuk do të merren parasysh nga 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p</w:t>
      </w:r>
      <w:r>
        <w:rPr>
          <w:lang w:val="sq-AL"/>
        </w:rPr>
        <w:t>ër llogaritjen e inbal</w:t>
      </w:r>
      <w:r w:rsidRPr="00ED4866">
        <w:rPr>
          <w:lang w:val="sq-AL"/>
        </w:rPr>
        <w:t xml:space="preserve">ancave të pjesëmarrësve të tregut </w:t>
      </w:r>
      <w:r>
        <w:rPr>
          <w:lang w:val="sq-AL"/>
        </w:rPr>
        <w:t>për muajin janar 2012. Disbal</w:t>
      </w:r>
      <w:r w:rsidRPr="00ED4866">
        <w:rPr>
          <w:lang w:val="sq-AL"/>
        </w:rPr>
        <w:t>ancat për muajin j</w:t>
      </w:r>
      <w:r>
        <w:rPr>
          <w:lang w:val="sq-AL"/>
        </w:rPr>
        <w:t>anar 2012 do të</w:t>
      </w:r>
      <w:r w:rsidRPr="00ED4866">
        <w:rPr>
          <w:lang w:val="sq-AL"/>
        </w:rPr>
        <w:t xml:space="preserve"> faturohen nga 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brenda muajit shkurt 2012.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K. Disbal</w:t>
      </w:r>
      <w:r w:rsidRPr="00ED4866">
        <w:rPr>
          <w:lang w:val="sq-AL"/>
        </w:rPr>
        <w:t>ancat brenda kufirit +/- 5% do t</w:t>
      </w:r>
      <w:r>
        <w:rPr>
          <w:lang w:val="sq-AL"/>
        </w:rPr>
        <w:t>ë</w:t>
      </w:r>
      <w:r w:rsidRPr="00ED4866">
        <w:rPr>
          <w:lang w:val="sq-AL"/>
        </w:rPr>
        <w:t xml:space="preserve"> </w:t>
      </w:r>
      <w:r>
        <w:rPr>
          <w:lang w:val="sq-AL"/>
        </w:rPr>
        <w:t>kompensohen në natyrë në bazë në</w:t>
      </w:r>
      <w:r w:rsidRPr="00ED4866">
        <w:rPr>
          <w:lang w:val="sq-AL"/>
        </w:rPr>
        <w:t xml:space="preserve"> javën pas operimit.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  C.2 – Pika IX.1.4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- IX.1.4</w:t>
      </w:r>
      <w:r>
        <w:rPr>
          <w:lang w:val="sq-AL"/>
        </w:rPr>
        <w:t xml:space="preserve"> </w:t>
      </w:r>
      <w:r w:rsidRPr="00ED4866">
        <w:rPr>
          <w:lang w:val="sq-AL"/>
        </w:rPr>
        <w:t xml:space="preserve">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publikon në faqen e saj zyrtare të internetit çmimin mesatar (të ponderuar) që është apl</w:t>
      </w:r>
      <w:r>
        <w:rPr>
          <w:lang w:val="sq-AL"/>
        </w:rPr>
        <w:t>ikuar për inbal</w:t>
      </w:r>
      <w:r w:rsidRPr="00ED4866">
        <w:rPr>
          <w:lang w:val="sq-AL"/>
        </w:rPr>
        <w:t>ancat.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OST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deri në datën 25 të muajit n+1 do të dërgoj</w:t>
      </w:r>
      <w:r>
        <w:rPr>
          <w:lang w:val="sq-AL"/>
        </w:rPr>
        <w:t>ë</w:t>
      </w:r>
      <w:r w:rsidRPr="00ED4866">
        <w:rPr>
          <w:lang w:val="sq-AL"/>
        </w:rPr>
        <w:t xml:space="preserve"> në ERE n</w:t>
      </w:r>
      <w:r>
        <w:rPr>
          <w:lang w:val="sq-AL"/>
        </w:rPr>
        <w:t>jë raport përmbledhës për inbal</w:t>
      </w:r>
      <w:r w:rsidRPr="00ED4866">
        <w:rPr>
          <w:lang w:val="sq-AL"/>
        </w:rPr>
        <w:t>acat dhe çmimin e aplikua</w:t>
      </w:r>
      <w:r>
        <w:rPr>
          <w:lang w:val="sq-AL"/>
        </w:rPr>
        <w:t>r për vlerësimin e këtyre inbal</w:t>
      </w:r>
      <w:r w:rsidRPr="00ED4866">
        <w:rPr>
          <w:lang w:val="sq-AL"/>
        </w:rPr>
        <w:t>ancave për muajin n.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C.3 – Pika IX.1.7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IX.1.7 OST i faturon çdo muaj çdo pjesëmarr</w:t>
      </w:r>
      <w:r>
        <w:rPr>
          <w:lang w:val="sq-AL"/>
        </w:rPr>
        <w:t>ësi tregu përgjegjës për disbal</w:t>
      </w:r>
      <w:r w:rsidRPr="00ED4866">
        <w:rPr>
          <w:lang w:val="sq-AL"/>
        </w:rPr>
        <w:t>ancat e shkaktuara vlerën t</w:t>
      </w:r>
      <w:r>
        <w:rPr>
          <w:lang w:val="sq-AL"/>
        </w:rPr>
        <w:t>ë</w:t>
      </w:r>
      <w:r w:rsidRPr="00ED4866">
        <w:rPr>
          <w:lang w:val="sq-AL"/>
        </w:rPr>
        <w:t xml:space="preserve"> llogaritur sipas çmimit të</w:t>
      </w:r>
      <w:r>
        <w:rPr>
          <w:lang w:val="sq-AL"/>
        </w:rPr>
        <w:t xml:space="preserve"> miratuar nga ERE dhe disbal</w:t>
      </w:r>
      <w:r w:rsidRPr="00ED4866">
        <w:rPr>
          <w:lang w:val="sq-AL"/>
        </w:rPr>
        <w:t>ancave përkatëse t</w:t>
      </w:r>
      <w:r>
        <w:rPr>
          <w:lang w:val="sq-AL"/>
        </w:rPr>
        <w:t>ë</w:t>
      </w:r>
      <w:r w:rsidRPr="00ED4866">
        <w:rPr>
          <w:lang w:val="sq-AL"/>
        </w:rPr>
        <w:t xml:space="preserve"> tyre.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C.4 – Pika IX.1.8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IX.1.8 OST e siguron energjinë balancuese t</w:t>
      </w:r>
      <w:r>
        <w:rPr>
          <w:lang w:val="sq-AL"/>
        </w:rPr>
        <w:t>ë</w:t>
      </w:r>
      <w:r w:rsidRPr="00ED4866">
        <w:rPr>
          <w:lang w:val="sq-AL"/>
        </w:rPr>
        <w:t xml:space="preserve"> nevojshme për t</w:t>
      </w:r>
      <w:r>
        <w:rPr>
          <w:lang w:val="sq-AL"/>
        </w:rPr>
        <w:t>ë mbuluar disbal</w:t>
      </w:r>
      <w:r w:rsidRPr="00ED4866">
        <w:rPr>
          <w:lang w:val="sq-AL"/>
        </w:rPr>
        <w:t>ancat e krijuara  nga KESH – Gen</w:t>
      </w:r>
      <w:r>
        <w:rPr>
          <w:lang w:val="sq-AL"/>
        </w:rPr>
        <w:t>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C.5  - Pikat  IX.1.5,  IX.1.9  shfuqizohen.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C.6 – Pika IX.1.10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Llogaria e të ardhurave të balancimit të </w:t>
      </w:r>
      <w:r>
        <w:rPr>
          <w:lang w:val="sq-AL"/>
        </w:rPr>
        <w:t>e</w:t>
      </w:r>
      <w:r w:rsidRPr="00ED4866">
        <w:rPr>
          <w:lang w:val="sq-AL"/>
        </w:rPr>
        <w:t xml:space="preserve">nergjisë vjen nga shumëzimi i </w:t>
      </w:r>
      <w:r>
        <w:rPr>
          <w:lang w:val="sq-AL"/>
        </w:rPr>
        <w:t>e</w:t>
      </w:r>
      <w:r w:rsidRPr="00ED4866">
        <w:rPr>
          <w:lang w:val="sq-AL"/>
        </w:rPr>
        <w:t xml:space="preserve">nergjisë së balancimit me çmimin e balancimit të aplikueshëm për periudhën përkatëse. 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 </w:t>
      </w:r>
      <w:r>
        <w:rPr>
          <w:lang w:val="sq-AL"/>
        </w:rPr>
        <w:t>D. Pika IX.</w:t>
      </w:r>
      <w:r w:rsidRPr="00ED4866">
        <w:rPr>
          <w:lang w:val="sq-AL"/>
        </w:rPr>
        <w:t>2 shfuqizohet.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 </w:t>
      </w:r>
      <w:r>
        <w:rPr>
          <w:lang w:val="sq-AL"/>
        </w:rPr>
        <w:t xml:space="preserve">E. </w:t>
      </w:r>
      <w:r w:rsidRPr="00ED4866">
        <w:rPr>
          <w:lang w:val="sq-AL"/>
        </w:rPr>
        <w:t>Në kapitu</w:t>
      </w:r>
      <w:r>
        <w:rPr>
          <w:lang w:val="sq-AL"/>
        </w:rPr>
        <w:t xml:space="preserve">llin X, </w:t>
      </w:r>
      <w:r w:rsidRPr="00ED4866">
        <w:rPr>
          <w:lang w:val="sq-AL"/>
        </w:rPr>
        <w:t>bëhen ndryshimet si më</w:t>
      </w:r>
      <w:r>
        <w:rPr>
          <w:lang w:val="sq-AL"/>
        </w:rPr>
        <w:t xml:space="preserve"> poshtë</w:t>
      </w:r>
      <w:r w:rsidRPr="00ED4866">
        <w:rPr>
          <w:lang w:val="sq-AL"/>
        </w:rPr>
        <w:t>: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E.1  Pikat X.1.2, X.1.3, X.1.4</w:t>
      </w:r>
      <w:r w:rsidRPr="00ED4866">
        <w:rPr>
          <w:lang w:val="sq-AL"/>
        </w:rPr>
        <w:t xml:space="preserve"> shfuqizohen.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E.2.  Në pikën X.1.10 në fjalinë e parë pas fjalës “mujore” vendoset  fjala  “ditore”.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E.2 Pika X.1.12  ndryshon dhe bëhet:</w:t>
      </w:r>
    </w:p>
    <w:p w:rsidR="00402A78" w:rsidRDefault="00402A78" w:rsidP="00402A78">
      <w:pPr>
        <w:pStyle w:val="Paragrafi"/>
        <w:rPr>
          <w:lang w:val="sq-AL"/>
        </w:rPr>
      </w:pP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X.1.12 Në datën e ankandit vjetor, mujor ose ditor Operatori i Tregut i OST do të ndajë të gjitha kërkesat e pranuara në ankandin e interkoneksioneve në bazë të drejtimit të flukseve dhe në një rend zbritës t</w:t>
      </w:r>
      <w:r>
        <w:rPr>
          <w:lang w:val="sq-AL"/>
        </w:rPr>
        <w:t>ë</w:t>
      </w:r>
      <w:r w:rsidRPr="00ED4866">
        <w:rPr>
          <w:lang w:val="sq-AL"/>
        </w:rPr>
        <w:t xml:space="preserve"> çmimit dhe do të shpall</w:t>
      </w:r>
      <w:r>
        <w:rPr>
          <w:lang w:val="sq-AL"/>
        </w:rPr>
        <w:t>ë</w:t>
      </w:r>
      <w:r w:rsidRPr="00ED4866">
        <w:rPr>
          <w:lang w:val="sq-AL"/>
        </w:rPr>
        <w:t xml:space="preserve"> fituesit e të drejtës për kapacitete në volumin e kërkuar për palën me çmimin margjinal më të ulët.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 xml:space="preserve">F. </w:t>
      </w:r>
      <w:r w:rsidRPr="00ED4866">
        <w:rPr>
          <w:lang w:val="sq-AL"/>
        </w:rPr>
        <w:t>Në kapitullin XI bëhen ndryshimet si më poshtë: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F.1  Pika XI.3.2 ndryshon dhe bëhet:        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XI.3.2. Llogaritja e prodhimit – </w:t>
      </w:r>
      <w:r>
        <w:rPr>
          <w:lang w:val="sq-AL"/>
        </w:rPr>
        <w:t>e</w:t>
      </w:r>
      <w:r w:rsidRPr="00ED4866">
        <w:rPr>
          <w:lang w:val="sq-AL"/>
        </w:rPr>
        <w:t>nergjia e matur në llogarinë e gjeneruesit del nga mbledhja (nga çdo njësi balancuese e regjistruar n</w:t>
      </w:r>
      <w:r>
        <w:rPr>
          <w:lang w:val="sq-AL"/>
        </w:rPr>
        <w:t>ë</w:t>
      </w:r>
      <w:r w:rsidRPr="00ED4866">
        <w:rPr>
          <w:lang w:val="sq-AL"/>
        </w:rPr>
        <w:t xml:space="preserve"> llogari) e diferencës mes leximeve orare të matësit n</w:t>
      </w:r>
      <w:r>
        <w:rPr>
          <w:lang w:val="sq-AL"/>
        </w:rPr>
        <w:t>ë</w:t>
      </w:r>
      <w:r w:rsidRPr="00ED4866">
        <w:rPr>
          <w:lang w:val="sq-AL"/>
        </w:rPr>
        <w:t xml:space="preserve"> fund të periudhës së likuidimit me atë të marrë në periudhën fillestare. Për </w:t>
      </w:r>
      <w:r>
        <w:rPr>
          <w:lang w:val="sq-AL"/>
        </w:rPr>
        <w:t>i</w:t>
      </w:r>
      <w:r w:rsidRPr="00ED4866">
        <w:rPr>
          <w:lang w:val="sq-AL"/>
        </w:rPr>
        <w:t xml:space="preserve">nterkoneksione importuese, merret mbledhja e vlerave në fund të çdo ore të linjave të </w:t>
      </w:r>
      <w:r>
        <w:rPr>
          <w:lang w:val="sq-AL"/>
        </w:rPr>
        <w:t>i</w:t>
      </w:r>
      <w:r w:rsidRPr="00ED4866">
        <w:rPr>
          <w:lang w:val="sq-AL"/>
        </w:rPr>
        <w:t>nterkoneksioneve.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F.2. Pika  XI.3.5 shfuqizohet.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lastRenderedPageBreak/>
        <w:t xml:space="preserve"> </w:t>
      </w:r>
      <w:r>
        <w:rPr>
          <w:lang w:val="sq-AL"/>
        </w:rPr>
        <w:t xml:space="preserve">G. </w:t>
      </w:r>
      <w:r w:rsidRPr="00ED4866">
        <w:rPr>
          <w:lang w:val="sq-AL"/>
        </w:rPr>
        <w:t xml:space="preserve">Në kapitullin XII </w:t>
      </w:r>
      <w:r>
        <w:rPr>
          <w:lang w:val="sq-AL"/>
        </w:rPr>
        <w:t>“</w:t>
      </w:r>
      <w:r w:rsidRPr="00ED4866">
        <w:rPr>
          <w:lang w:val="sq-AL"/>
        </w:rPr>
        <w:t>Rregullat për faturimin dhe pagesën</w:t>
      </w:r>
      <w:r>
        <w:rPr>
          <w:lang w:val="sq-AL"/>
        </w:rPr>
        <w:t>”</w:t>
      </w:r>
      <w:r w:rsidRPr="00ED4866">
        <w:rPr>
          <w:lang w:val="sq-AL"/>
        </w:rPr>
        <w:t>, bëhen ndryshimet si m</w:t>
      </w:r>
      <w:r>
        <w:rPr>
          <w:lang w:val="sq-AL"/>
        </w:rPr>
        <w:t>ë</w:t>
      </w:r>
      <w:r w:rsidRPr="00ED4866">
        <w:rPr>
          <w:lang w:val="sq-AL"/>
        </w:rPr>
        <w:t xml:space="preserve"> poshtë: 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G.1 Pika XII.1.2</w:t>
      </w:r>
      <w:r w:rsidRPr="00ED4866">
        <w:rPr>
          <w:lang w:val="sq-AL"/>
        </w:rPr>
        <w:t xml:space="preserve">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- Faturat do të dorëzohen normalisht ditën e 10</w:t>
      </w:r>
      <w:r>
        <w:rPr>
          <w:lang w:val="sq-AL"/>
        </w:rPr>
        <w:t>-të</w:t>
      </w:r>
      <w:r w:rsidRPr="00ED4866">
        <w:rPr>
          <w:lang w:val="sq-AL"/>
        </w:rPr>
        <w:t xml:space="preserve"> të muajit kalendarik pasardhës. Palët tregtare kan</w:t>
      </w:r>
      <w:r>
        <w:rPr>
          <w:lang w:val="sq-AL"/>
        </w:rPr>
        <w:t>ë</w:t>
      </w:r>
      <w:r w:rsidRPr="00ED4866">
        <w:rPr>
          <w:lang w:val="sq-AL"/>
        </w:rPr>
        <w:t xml:space="preserve"> 10 ditë për të paguar faturën</w:t>
      </w:r>
      <w:r>
        <w:rPr>
          <w:lang w:val="sq-AL"/>
        </w:rPr>
        <w:t>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G.2 </w:t>
      </w:r>
      <w:r>
        <w:rPr>
          <w:lang w:val="sq-AL"/>
        </w:rPr>
        <w:t>P</w:t>
      </w:r>
      <w:r w:rsidRPr="00ED4866">
        <w:rPr>
          <w:lang w:val="sq-AL"/>
        </w:rPr>
        <w:t>ikat XII.1.5 dhe XII.1.6 shfuqizohe</w:t>
      </w:r>
      <w:r>
        <w:rPr>
          <w:lang w:val="sq-AL"/>
        </w:rPr>
        <w:t>n</w:t>
      </w:r>
      <w:r w:rsidRPr="00ED4866">
        <w:rPr>
          <w:lang w:val="sq-AL"/>
        </w:rPr>
        <w:t xml:space="preserve">.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G.3 Pika XII.2.3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XII.2.3</w:t>
      </w:r>
      <w:r>
        <w:rPr>
          <w:lang w:val="sq-AL"/>
        </w:rPr>
        <w:tab/>
        <w:t>Operatori i Tregut OST-</w:t>
      </w:r>
      <w:r w:rsidRPr="00ED4866">
        <w:rPr>
          <w:lang w:val="sq-AL"/>
        </w:rPr>
        <w:t>ja i dër</w:t>
      </w:r>
      <w:r>
        <w:rPr>
          <w:lang w:val="sq-AL"/>
        </w:rPr>
        <w:t>gon deklaratën e realizimit te d</w:t>
      </w:r>
      <w:r w:rsidRPr="00ED4866">
        <w:rPr>
          <w:lang w:val="sq-AL"/>
        </w:rPr>
        <w:t>isbalancat për muajin n çdo pjesëmarrësi brenda 10 ditëve pas përfundimit të muajit përfshirë vlerën përkatëse që çdo pjesëmarrës tregu duhet t</w:t>
      </w:r>
      <w:r>
        <w:rPr>
          <w:lang w:val="sq-AL"/>
        </w:rPr>
        <w:t>ë</w:t>
      </w:r>
      <w:r w:rsidRPr="00ED4866">
        <w:rPr>
          <w:lang w:val="sq-AL"/>
        </w:rPr>
        <w:t xml:space="preserve"> paguaj</w:t>
      </w:r>
      <w:r>
        <w:rPr>
          <w:lang w:val="sq-AL"/>
        </w:rPr>
        <w:t>ë</w:t>
      </w:r>
      <w:r w:rsidRPr="00ED4866">
        <w:rPr>
          <w:lang w:val="sq-AL"/>
        </w:rPr>
        <w:t xml:space="preserve"> ose t</w:t>
      </w:r>
      <w:r>
        <w:rPr>
          <w:lang w:val="sq-AL"/>
        </w:rPr>
        <w:t>ë</w:t>
      </w:r>
      <w:r w:rsidRPr="00ED4866">
        <w:rPr>
          <w:lang w:val="sq-AL"/>
        </w:rPr>
        <w:t xml:space="preserve"> marr</w:t>
      </w:r>
      <w:r>
        <w:rPr>
          <w:lang w:val="sq-AL"/>
        </w:rPr>
        <w:t>ë</w:t>
      </w:r>
      <w:r w:rsidRPr="00ED4866">
        <w:rPr>
          <w:lang w:val="sq-AL"/>
        </w:rPr>
        <w:t>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G.4 Pas pikës</w:t>
      </w:r>
      <w:r>
        <w:rPr>
          <w:lang w:val="sq-AL"/>
        </w:rPr>
        <w:t xml:space="preserve"> XII.2.3 shtohet </w:t>
      </w:r>
      <w:r w:rsidRPr="00ED4866">
        <w:rPr>
          <w:lang w:val="sq-AL"/>
        </w:rPr>
        <w:t xml:space="preserve">pika XII.2.4: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XII.2.4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OST-ja i dërgon në të njëjtën dit</w:t>
      </w:r>
      <w:r>
        <w:rPr>
          <w:lang w:val="sq-AL"/>
        </w:rPr>
        <w:t>ë</w:t>
      </w:r>
      <w:r w:rsidRPr="00ED4866">
        <w:rPr>
          <w:lang w:val="sq-AL"/>
        </w:rPr>
        <w:t xml:space="preserve"> KESH Gen-it deklaratën e realizimit të</w:t>
      </w:r>
      <w:r>
        <w:rPr>
          <w:lang w:val="sq-AL"/>
        </w:rPr>
        <w:t xml:space="preserve"> disbal</w:t>
      </w:r>
      <w:r w:rsidRPr="00ED4866">
        <w:rPr>
          <w:lang w:val="sq-AL"/>
        </w:rPr>
        <w:t>ancave dhe faturën përkatëse e cila përmban vlerën që ky i fundit do të përfitojë për të gjithë energjinë balancuese të ofruar gjatë muajit N për rastet e inbalancave pozitive ose pagesën e vlerës në r</w:t>
      </w:r>
      <w:r>
        <w:rPr>
          <w:lang w:val="sq-AL"/>
        </w:rPr>
        <w:t>astet e inbal</w:t>
      </w:r>
      <w:r w:rsidRPr="00ED4866">
        <w:rPr>
          <w:lang w:val="sq-AL"/>
        </w:rPr>
        <w:t xml:space="preserve">ancave negative të pjesëmarrësve të tregut.  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G.5 Pika XII.3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XII.3 – Faturat për p</w:t>
      </w:r>
      <w:r>
        <w:rPr>
          <w:lang w:val="sq-AL"/>
        </w:rPr>
        <w:t xml:space="preserve">agesat e inbalancave </w:t>
      </w:r>
      <w:r w:rsidRPr="00ED4866">
        <w:rPr>
          <w:lang w:val="sq-AL"/>
        </w:rPr>
        <w:t>dhe përdorimit të sistemit t</w:t>
      </w:r>
      <w:r>
        <w:rPr>
          <w:lang w:val="sq-AL"/>
        </w:rPr>
        <w:t>ë</w:t>
      </w:r>
      <w:r w:rsidRPr="00ED4866">
        <w:rPr>
          <w:lang w:val="sq-AL"/>
        </w:rPr>
        <w:t xml:space="preserve"> transmetimit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XII.3.1. OST-ja përgatit faturat për gjithë pjesëma</w:t>
      </w:r>
      <w:r>
        <w:rPr>
          <w:lang w:val="sq-AL"/>
        </w:rPr>
        <w:t>rrësit për disbal</w:t>
      </w:r>
      <w:r w:rsidRPr="00ED4866">
        <w:rPr>
          <w:lang w:val="sq-AL"/>
        </w:rPr>
        <w:t>ancat dhe për përdorimin e rrjetit t</w:t>
      </w:r>
      <w:r>
        <w:rPr>
          <w:lang w:val="sq-AL"/>
        </w:rPr>
        <w:t>ë</w:t>
      </w:r>
      <w:r w:rsidRPr="00ED4866">
        <w:rPr>
          <w:lang w:val="sq-AL"/>
        </w:rPr>
        <w:t xml:space="preserve"> sistemit të transmetimit.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G.6  Pika XII.3.2 shfuqizohet.  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G.7  Pika XII.4.2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Pagesat e pakryera lidhur me çdo paqartësi ose mbi pagesë në faturë grumbullojnë një interes prej _</w:t>
      </w:r>
      <w:r>
        <w:rPr>
          <w:lang w:val="sq-AL"/>
        </w:rPr>
        <w:t>_</w:t>
      </w:r>
      <w:r w:rsidRPr="00ED4866">
        <w:rPr>
          <w:lang w:val="sq-AL"/>
        </w:rPr>
        <w:t>0,5__% në ditë për çdo ditë vonese.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G.8 Pika XII.4.3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XII.4.3 Nëse rezultati i paqartësisë së faturës nuk është i drejtë ose OST-ja nuk ka vepruar n</w:t>
      </w:r>
      <w:r>
        <w:rPr>
          <w:lang w:val="sq-AL"/>
        </w:rPr>
        <w:t>ë</w:t>
      </w:r>
      <w:r w:rsidRPr="00ED4866">
        <w:rPr>
          <w:lang w:val="sq-AL"/>
        </w:rPr>
        <w:t xml:space="preserve"> mënyrë të arsyeshme në menaxhimin e paqartësisë së faturës ose në llogaritjen e pagesës së debatueshme</w:t>
      </w:r>
      <w:r>
        <w:rPr>
          <w:lang w:val="sq-AL"/>
        </w:rPr>
        <w:t>,</w:t>
      </w:r>
      <w:r w:rsidRPr="00ED4866">
        <w:rPr>
          <w:lang w:val="sq-AL"/>
        </w:rPr>
        <w:t xml:space="preserve"> atëherë OST detyrohet t’i paguajë pjesëmarrësit të tregut një interes prej _0,5_ % në ditë të vlerës së diferencës së faturës së paguar prej tij për periudhën nga kryerja e pagesës dhe zgjidhja e mosmarrëveshjes.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G.9. Pika XII.4.4</w:t>
      </w:r>
      <w:r w:rsidRPr="00ED4866">
        <w:rPr>
          <w:lang w:val="sq-AL"/>
        </w:rPr>
        <w:t xml:space="preserve">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>Interesi është i pagueshëm n</w:t>
      </w:r>
      <w:r>
        <w:rPr>
          <w:lang w:val="sq-AL"/>
        </w:rPr>
        <w:t>ë</w:t>
      </w:r>
      <w:r w:rsidRPr="00ED4866">
        <w:rPr>
          <w:lang w:val="sq-AL"/>
        </w:rPr>
        <w:t xml:space="preserve"> shuma që përfaqësojnë diferencën mes shumës së paguar dhe shumës korrekte pas zgjidhjes së mosmarrëveshjes dhe do t’i paguhet OST-së ose nga OST, sipas rastit.</w:t>
      </w:r>
    </w:p>
    <w:p w:rsidR="00402A78" w:rsidRPr="00ED4866" w:rsidRDefault="00402A78" w:rsidP="00402A78">
      <w:pPr>
        <w:pStyle w:val="Paragrafi"/>
        <w:rPr>
          <w:lang w:val="sq-AL"/>
        </w:rPr>
      </w:pPr>
      <w:r>
        <w:rPr>
          <w:lang w:val="sq-AL"/>
        </w:rPr>
        <w:t>G.10. Pika XII.4.5</w:t>
      </w:r>
      <w:r w:rsidRPr="00ED4866">
        <w:rPr>
          <w:lang w:val="sq-AL"/>
        </w:rPr>
        <w:t xml:space="preserve"> ndryshon dhe bëhet:</w:t>
      </w:r>
    </w:p>
    <w:p w:rsidR="00402A78" w:rsidRPr="00ED4866" w:rsidRDefault="00402A78" w:rsidP="00402A78">
      <w:pPr>
        <w:pStyle w:val="Paragrafi"/>
        <w:rPr>
          <w:lang w:val="sq-AL"/>
        </w:rPr>
      </w:pPr>
      <w:r w:rsidRPr="00ED4866">
        <w:rPr>
          <w:lang w:val="sq-AL"/>
        </w:rPr>
        <w:t xml:space="preserve">Pas zgjidhjes së paqartësisë së faturës, pagesa duhet bërë brenda </w:t>
      </w:r>
      <w:r>
        <w:rPr>
          <w:lang w:val="sq-AL"/>
        </w:rPr>
        <w:t>3 (</w:t>
      </w:r>
      <w:r w:rsidRPr="00ED4866">
        <w:rPr>
          <w:lang w:val="sq-AL"/>
        </w:rPr>
        <w:t>tre</w:t>
      </w:r>
      <w:r>
        <w:rPr>
          <w:lang w:val="sq-AL"/>
        </w:rPr>
        <w:t>)</w:t>
      </w:r>
      <w:r w:rsidRPr="00ED4866">
        <w:rPr>
          <w:lang w:val="sq-AL"/>
        </w:rPr>
        <w:t xml:space="preserve"> </w:t>
      </w:r>
      <w:r>
        <w:rPr>
          <w:lang w:val="sq-AL"/>
        </w:rPr>
        <w:t>d</w:t>
      </w:r>
      <w:r w:rsidRPr="00ED4866">
        <w:rPr>
          <w:lang w:val="sq-AL"/>
        </w:rPr>
        <w:t xml:space="preserve">itëve </w:t>
      </w:r>
      <w:r>
        <w:rPr>
          <w:lang w:val="sq-AL"/>
        </w:rPr>
        <w:t>p</w:t>
      </w:r>
      <w:r w:rsidRPr="00ED4866">
        <w:rPr>
          <w:lang w:val="sq-AL"/>
        </w:rPr>
        <w:t>une nga zgjidhja e mosmarrëveshjes. Pas kësaj date, interesi mbi shumën e papaguar do të akumulojë interesa prej __0,5_</w:t>
      </w:r>
      <w:r>
        <w:rPr>
          <w:lang w:val="sq-AL"/>
        </w:rPr>
        <w:t>_</w:t>
      </w:r>
      <w:r w:rsidRPr="00ED4866">
        <w:rPr>
          <w:lang w:val="sq-AL"/>
        </w:rPr>
        <w:t>% në ditë.</w:t>
      </w:r>
    </w:p>
    <w:sectPr w:rsidR="00402A78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2A78"/>
    <w:rsid w:val="000277EF"/>
    <w:rsid w:val="000C2ABA"/>
    <w:rsid w:val="00134FF2"/>
    <w:rsid w:val="00142F5D"/>
    <w:rsid w:val="001D4B57"/>
    <w:rsid w:val="00402A78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A0F049-6B8A-4164-BDE0-97F0506E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402A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402A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402A7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02A7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02A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02A7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