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64E" w:rsidRPr="003943C4" w:rsidRDefault="00A4164E" w:rsidP="00A4164E">
      <w:pPr>
        <w:pStyle w:val="Akti"/>
        <w:keepNext w:val="0"/>
        <w:rPr>
          <w:color w:val="auto"/>
          <w:sz w:val="21"/>
          <w:szCs w:val="21"/>
          <w:lang w:val="sq-AL"/>
        </w:rPr>
      </w:pPr>
      <w:bookmarkStart w:id="0" w:name="_GoBack"/>
      <w:bookmarkEnd w:id="0"/>
      <w:r w:rsidRPr="003943C4">
        <w:rPr>
          <w:color w:val="auto"/>
          <w:sz w:val="21"/>
          <w:szCs w:val="21"/>
          <w:lang w:val="sq-AL"/>
        </w:rPr>
        <w:t>VENDIM</w:t>
      </w:r>
    </w:p>
    <w:p w:rsidR="00A4164E" w:rsidRPr="003943C4" w:rsidRDefault="00A4164E" w:rsidP="00A4164E">
      <w:pPr>
        <w:pStyle w:val="NumriData"/>
        <w:keepNext w:val="0"/>
        <w:rPr>
          <w:sz w:val="21"/>
          <w:szCs w:val="21"/>
          <w:lang w:val="sq-AL"/>
        </w:rPr>
      </w:pPr>
      <w:r w:rsidRPr="003943C4">
        <w:rPr>
          <w:sz w:val="21"/>
          <w:szCs w:val="21"/>
          <w:lang w:val="sq-AL"/>
        </w:rPr>
        <w:t>Nr. 80, datë 15.6.2012</w:t>
      </w:r>
    </w:p>
    <w:p w:rsidR="00A4164E" w:rsidRPr="003943C4" w:rsidRDefault="00A4164E" w:rsidP="00A4164E">
      <w:pPr>
        <w:pStyle w:val="Paragrafi"/>
        <w:rPr>
          <w:sz w:val="21"/>
          <w:szCs w:val="21"/>
          <w:lang w:val="sq-AL"/>
        </w:rPr>
      </w:pPr>
    </w:p>
    <w:p w:rsidR="00A4164E" w:rsidRPr="003943C4" w:rsidRDefault="00A4164E" w:rsidP="00A4164E">
      <w:pPr>
        <w:pStyle w:val="Titulli"/>
        <w:keepNext w:val="0"/>
        <w:rPr>
          <w:sz w:val="21"/>
          <w:szCs w:val="21"/>
          <w:lang w:val="sq-AL"/>
        </w:rPr>
      </w:pPr>
      <w:r w:rsidRPr="003943C4">
        <w:rPr>
          <w:sz w:val="21"/>
          <w:szCs w:val="21"/>
          <w:lang w:val="sq-AL"/>
        </w:rPr>
        <w:t>MBI MIRATIMIN E STUDIMIT PËR BORXHIN E KEQ</w:t>
      </w:r>
    </w:p>
    <w:p w:rsidR="00A4164E" w:rsidRPr="003943C4" w:rsidRDefault="00A4164E" w:rsidP="00A4164E">
      <w:pPr>
        <w:pStyle w:val="Paragrafi"/>
        <w:rPr>
          <w:sz w:val="21"/>
          <w:szCs w:val="21"/>
          <w:lang w:val="sq-AL"/>
        </w:rPr>
      </w:pPr>
    </w:p>
    <w:p w:rsidR="00A4164E" w:rsidRPr="003943C4" w:rsidRDefault="00A4164E" w:rsidP="00A4164E">
      <w:pPr>
        <w:pStyle w:val="Paragrafi"/>
        <w:rPr>
          <w:sz w:val="21"/>
          <w:szCs w:val="21"/>
          <w:lang w:val="sq-AL"/>
        </w:rPr>
      </w:pPr>
      <w:r w:rsidRPr="003943C4">
        <w:rPr>
          <w:sz w:val="21"/>
          <w:szCs w:val="21"/>
          <w:lang w:val="sq-AL"/>
        </w:rPr>
        <w:t>Në mbështetje të nenit 9 të ligjit nr. 9072, datë 22.5.2003 “Për sektorin e energjisë elektrike”, të ndryshuar, vendimit nr. 5690, shpallur në datën 4.6.2012 të Gjykatës së Rrethit Gjyqësor Tiranë në lidhje me “Anulimin e vendimit nr. 99, datë 30.9.2012 “Mbi miratimin e studimit të borxhit të keq”, pikës 5.2 të deklaratës rregullatore, vendimit të Këshillit të Ministrave nr. 154, datë 29.2.2012 “Për miratimin e marrëveshjes tip për fillimin e procedurave për shuarjen me kompensim të detyrimeve të ndërsjella ndërmjet institucioneve buxhetore dhe jobuxhetore, ndërmarrjeve dhe shoqërive të kontrolluara nga shteti dhe “CEZ Shpërndarje” sh.a.” Bordi i Komisionerëve të ERE-s në mbledhjen e tij të datës 15.6.2012, pasi shqyrtoi relacionin e përgatitur nga grupi i punës,</w:t>
      </w:r>
    </w:p>
    <w:p w:rsidR="00A4164E" w:rsidRPr="003943C4" w:rsidRDefault="00A4164E" w:rsidP="00A4164E">
      <w:pPr>
        <w:pStyle w:val="Paragrafi"/>
        <w:rPr>
          <w:sz w:val="21"/>
          <w:szCs w:val="21"/>
          <w:lang w:val="sq-AL"/>
        </w:rPr>
      </w:pPr>
      <w:r w:rsidRPr="003943C4">
        <w:rPr>
          <w:sz w:val="21"/>
          <w:szCs w:val="21"/>
          <w:lang w:val="sq-AL"/>
        </w:rPr>
        <w:t>konstatoi se:</w:t>
      </w:r>
    </w:p>
    <w:p w:rsidR="00A4164E" w:rsidRPr="003943C4" w:rsidRDefault="00A4164E" w:rsidP="00A4164E">
      <w:pPr>
        <w:pStyle w:val="Paragrafi"/>
        <w:rPr>
          <w:sz w:val="21"/>
          <w:szCs w:val="21"/>
          <w:lang w:val="sq-AL"/>
        </w:rPr>
      </w:pPr>
      <w:r w:rsidRPr="003943C4">
        <w:rPr>
          <w:sz w:val="21"/>
          <w:szCs w:val="21"/>
          <w:lang w:val="sq-AL"/>
        </w:rPr>
        <w:t>- Gjykata e Rrethit Gjyqësor Tiranë</w:t>
      </w:r>
      <w:r>
        <w:rPr>
          <w:sz w:val="21"/>
          <w:szCs w:val="21"/>
          <w:lang w:val="sq-AL"/>
        </w:rPr>
        <w:t>,</w:t>
      </w:r>
      <w:r w:rsidRPr="003943C4">
        <w:rPr>
          <w:sz w:val="21"/>
          <w:szCs w:val="21"/>
          <w:lang w:val="sq-AL"/>
        </w:rPr>
        <w:t xml:space="preserve"> me vendimin nr. 5690</w:t>
      </w:r>
      <w:r>
        <w:rPr>
          <w:sz w:val="21"/>
          <w:szCs w:val="21"/>
          <w:lang w:val="sq-AL"/>
        </w:rPr>
        <w:t>,</w:t>
      </w:r>
      <w:r w:rsidRPr="003943C4">
        <w:rPr>
          <w:sz w:val="21"/>
          <w:szCs w:val="21"/>
          <w:lang w:val="sq-AL"/>
        </w:rPr>
        <w:t xml:space="preserve"> shpallur në datën 4 qershor 2012, ka vendosur pranimin pjesërisht të padisë së shoqërisë “CEZ Shpërndarje” sh.a., që kërkonte konstatimin e pavlefshmërisë absolute të vendimit të Bordit të Komisionerëve nr. 99, datë 30.9.2011, duke vendosur si të tillë anulimin e vendimit nr. 99, datë 30.9.2011 “Për miratimin e studimit mbi borxhin e keq”. Në kushtet e anulimit të aktit në fjalë nga ana e gjykatës, ERE mbështetur në deklaratën rregullatore pika 5.2, duhet të shprehet lidhur me pranimin ose jo të studimit për borxhin e keq, pasi pas marrjes së vendimit të gjykatës vendimi nr. 99 i Bordit të Komisionerëve nuk sjell më pasojë juridike në kuptim të Kodit të Procedurave Administrative neni 117. </w:t>
      </w:r>
    </w:p>
    <w:p w:rsidR="00A4164E" w:rsidRPr="003943C4" w:rsidRDefault="00A4164E" w:rsidP="00A4164E">
      <w:pPr>
        <w:pStyle w:val="Paragrafi"/>
        <w:rPr>
          <w:sz w:val="21"/>
          <w:szCs w:val="21"/>
          <w:lang w:val="sq-AL"/>
        </w:rPr>
      </w:pPr>
      <w:r w:rsidRPr="003943C4">
        <w:rPr>
          <w:sz w:val="21"/>
          <w:szCs w:val="21"/>
          <w:lang w:val="sq-AL"/>
        </w:rPr>
        <w:t xml:space="preserve">- Ministria e Financave në cilësinë e garantuesit, sipas Marrëveshjes së Mbështetjes Qeveritare (PRG), me shkresat nr. prot. 4512/3, datë 5.4.2012 dhe nr. prot 4512/7, datë 12.6.2012, duke konsideruar kuadrin ligjor respektiv, rekomandimet dhe korrespondencat me Bankën Botërore, minimizimin e riskut të ekspozimit të vendit ndaj proceseve gjyqësore vendore dhe ndërkombëtare, si dhe për të garantuar furnizimin pa ndërprerje me energji elektrike ka mbështetur propozimin e Bankës Botërore për rikonsiderimin e borxhit të keq dhe niveleve përkatëse të tij, sipas supozimeve të studimit, por duke përjashtuar subjektet buxhetore dhe jobuxhetore. </w:t>
      </w:r>
    </w:p>
    <w:p w:rsidR="00A4164E" w:rsidRPr="003943C4" w:rsidRDefault="00A4164E" w:rsidP="00A4164E">
      <w:pPr>
        <w:pStyle w:val="Paragrafi"/>
        <w:rPr>
          <w:sz w:val="21"/>
          <w:szCs w:val="21"/>
          <w:lang w:val="sq-AL"/>
        </w:rPr>
      </w:pPr>
      <w:r w:rsidRPr="003943C4">
        <w:rPr>
          <w:sz w:val="21"/>
          <w:szCs w:val="21"/>
          <w:lang w:val="sq-AL"/>
        </w:rPr>
        <w:t>- Çështja e borxhit të keq, për të cilën është marrë vendimi nr. 99, datë 30 shtator 2011, është çështje e garantuar sipas ligjit nr. 10 126, datë 11.5.2009 “Për ratifikimin e “Marrëveshjes së garancisë ndërmjet Republikës së Shqipërisë dhe Bankës Ndërkombëtare për Rindërtim dhe Zhvillim (IBRD), për garantimin e projektit të privatizimit të OSSH sh.a.””, çështje për të cilin “CEZ Shpërndarje” ka paraqitur njoftimin e pretendimit dhe njoftimin e ngjarjes pranë Ministrisë së Financave dhe Bankës Botërore.</w:t>
      </w:r>
    </w:p>
    <w:p w:rsidR="00A4164E" w:rsidRPr="003943C4" w:rsidRDefault="00A4164E" w:rsidP="00A4164E">
      <w:pPr>
        <w:pStyle w:val="Paragrafi"/>
        <w:rPr>
          <w:sz w:val="21"/>
          <w:szCs w:val="21"/>
          <w:lang w:val="sq-AL"/>
        </w:rPr>
      </w:pPr>
      <w:r w:rsidRPr="003943C4">
        <w:rPr>
          <w:sz w:val="21"/>
          <w:szCs w:val="21"/>
          <w:lang w:val="sq-AL"/>
        </w:rPr>
        <w:t xml:space="preserve">- Qeveria në shkresat me nr. prot. 4512/3, datë 5.4.2012 dhe nr. prot. 4512/7, datë 12.6.2012 të Ministrisë së Financave në cilësinë e garantorit ka mbështetur propozimin e Bankës Botërore për rikonsiderimin e borxhit të keq dhe niveleve përkatëse të tij, sipas studimit, duke përjashtuar efektin e mospagesave të subjekteve shtetërore në nivelin e borxhit të keq, me argumentin se kjo do të minimizonte riskun e ekspozimit të vendit ndaj proceseve gjyqësore vendore dhe ndërkombëtare. </w:t>
      </w:r>
    </w:p>
    <w:p w:rsidR="00A4164E" w:rsidRPr="003943C4" w:rsidRDefault="00A4164E" w:rsidP="00A4164E">
      <w:pPr>
        <w:pStyle w:val="Paragrafi"/>
        <w:rPr>
          <w:sz w:val="21"/>
          <w:szCs w:val="21"/>
          <w:lang w:val="sq-AL"/>
        </w:rPr>
      </w:pPr>
      <w:r w:rsidRPr="003943C4">
        <w:rPr>
          <w:sz w:val="21"/>
          <w:szCs w:val="21"/>
          <w:lang w:val="sq-AL"/>
        </w:rPr>
        <w:t xml:space="preserve">- Banka Botërore në rolin e palës së përfshirë në marrëveshjen e garancisë ndërmjet Republikës së Shqipërisë (përfaqësuar nga Ministria e Financave) dhe Bankës Ndërkombëtare për garantimin e projektit të privatizimit të OSSH sh.a., nisur nga situata financiare e “CEZ Shpërndarje”, ka kërkuar në mënyrë të vazhdueshme nga palët (Ministria e Financave, Ministria Ekonomisë, Tregtisë dhe Energjetikës, ERE, “CEZ Shpërndarje” dhe KESH) ndër të tjera edhe me shkresën nr. 770 prot., datë 14.12.2011, në funksion të përmirësimit dhe për t’i dhënë frymëmarrje sektorit, rikonsiderimin prej palëve ndër të tjera të nivelit të lejuar të borxhit të keq përmes rishikimit të studimit të borxhit të keq. </w:t>
      </w:r>
    </w:p>
    <w:p w:rsidR="00A4164E" w:rsidRPr="003943C4" w:rsidRDefault="00A4164E" w:rsidP="00A4164E">
      <w:pPr>
        <w:pStyle w:val="Paragrafi"/>
        <w:rPr>
          <w:sz w:val="21"/>
          <w:szCs w:val="21"/>
          <w:lang w:val="sq-AL"/>
        </w:rPr>
      </w:pPr>
      <w:r w:rsidRPr="003943C4">
        <w:rPr>
          <w:sz w:val="21"/>
          <w:szCs w:val="21"/>
          <w:lang w:val="sq-AL"/>
        </w:rPr>
        <w:t>- Shifrat faktike pjesore të paraqitura nga kompania gjatë gjithë kësaj periudhe dhe së fundmi me shkresën nr. prot. 2886/2, datë 13.6.2012, kanë evidentuar në përgjithësi se supozimi i bërë nga ERE në lidhje me arkëtimet e viteve 2008, 2009, 2010, aq sa është mundur të implementohen në modelin e studimit të borxhit të keq, nuk vërtetohet.</w:t>
      </w:r>
    </w:p>
    <w:p w:rsidR="00A4164E" w:rsidRPr="003943C4" w:rsidRDefault="00A4164E" w:rsidP="00A4164E">
      <w:pPr>
        <w:pStyle w:val="Paragrafi"/>
        <w:rPr>
          <w:sz w:val="21"/>
          <w:szCs w:val="21"/>
          <w:lang w:val="sq-AL"/>
        </w:rPr>
      </w:pPr>
      <w:r w:rsidRPr="003943C4">
        <w:rPr>
          <w:sz w:val="21"/>
          <w:szCs w:val="21"/>
          <w:lang w:val="sq-AL"/>
        </w:rPr>
        <w:t xml:space="preserve">- Sipas studimit të borxhit të keq të Deloitte pjesa Përmbledhja Ekzekutive – Fakte Thelbësore – Skenari i Kompensimit Potencial mes “CEZ Shpërndarje” dhe KESH-it, Republika e Shqipërisë, nivelet e borxhit të keq për vitet 2008, 2009, 2010, janë përkatëssh: 14,86%, 16,85% dhe 19.73%. Këto nivele sipas </w:t>
      </w:r>
      <w:r w:rsidRPr="003943C4">
        <w:rPr>
          <w:i/>
          <w:sz w:val="21"/>
          <w:szCs w:val="21"/>
          <w:lang w:val="sq-AL"/>
        </w:rPr>
        <w:lastRenderedPageBreak/>
        <w:t>Deloitte</w:t>
      </w:r>
      <w:r w:rsidRPr="003943C4">
        <w:rPr>
          <w:sz w:val="21"/>
          <w:szCs w:val="21"/>
          <w:lang w:val="sq-AL"/>
        </w:rPr>
        <w:t xml:space="preserve"> janë rezultat i një skenari kompensimi ndërmjet “CEZ Shpërndarje”, KESH-it dhe institucioneve të tjera buxhetore dhe jobuxhetore, nëse do të ekzistojë një vendim detyrues ligjor dhe/ose një marrëveshje mes palëve.</w:t>
      </w:r>
    </w:p>
    <w:p w:rsidR="00A4164E" w:rsidRPr="003943C4" w:rsidRDefault="00A4164E" w:rsidP="00A4164E">
      <w:pPr>
        <w:pStyle w:val="Paragrafi"/>
        <w:rPr>
          <w:sz w:val="21"/>
          <w:szCs w:val="21"/>
          <w:lang w:val="sq-AL"/>
        </w:rPr>
      </w:pPr>
      <w:r w:rsidRPr="003943C4">
        <w:rPr>
          <w:sz w:val="21"/>
          <w:szCs w:val="21"/>
          <w:lang w:val="sq-AL"/>
        </w:rPr>
        <w:t xml:space="preserve">- Me vendimin e Këshillit të Ministrave nr. 154, datë 29.2.2012, është aprovuar marrëveshja për shuarjen e detyrimeve të ndërsjella ndërmjet institucioneve buxhetore dhe jobuxhetore, ndërmarrjeve dhe shoqërive të kontrolluara nga shteti. Sipas këtij vendimi të Këshillit të Ministrave, Ministria e Financave është autorizuar të përdorë të gjitha procedurat shtrënguese ligjore për shlyerjen në kohë të detyrimeve ndërmjet palëve. </w:t>
      </w:r>
    </w:p>
    <w:p w:rsidR="00A4164E" w:rsidRDefault="00A4164E" w:rsidP="00A4164E">
      <w:pPr>
        <w:pStyle w:val="Paragrafi"/>
        <w:rPr>
          <w:sz w:val="21"/>
          <w:szCs w:val="21"/>
          <w:lang w:val="sq-AL"/>
        </w:rPr>
      </w:pPr>
      <w:r w:rsidRPr="003943C4">
        <w:rPr>
          <w:sz w:val="21"/>
          <w:szCs w:val="21"/>
          <w:lang w:val="sq-AL"/>
        </w:rPr>
        <w:t xml:space="preserve">Për gjithë sa më sipër cituar, Bordi i Komisionerëve të ERE-s </w:t>
      </w:r>
    </w:p>
    <w:p w:rsidR="00A4164E" w:rsidRPr="00B66D4B" w:rsidRDefault="00A4164E" w:rsidP="00A4164E">
      <w:pPr>
        <w:pStyle w:val="Paragrafi"/>
        <w:rPr>
          <w:sz w:val="13"/>
          <w:szCs w:val="21"/>
          <w:lang w:val="sq-AL"/>
        </w:rPr>
      </w:pPr>
    </w:p>
    <w:p w:rsidR="00A4164E" w:rsidRPr="003943C4" w:rsidRDefault="00A4164E" w:rsidP="00A4164E">
      <w:pPr>
        <w:pStyle w:val="VENDOSI"/>
        <w:keepNext w:val="0"/>
        <w:rPr>
          <w:sz w:val="21"/>
          <w:szCs w:val="21"/>
          <w:lang w:val="sq-AL"/>
        </w:rPr>
      </w:pPr>
      <w:r w:rsidRPr="003943C4">
        <w:rPr>
          <w:sz w:val="21"/>
          <w:szCs w:val="21"/>
          <w:lang w:val="sq-AL"/>
        </w:rPr>
        <w:t>Vendosi:</w:t>
      </w:r>
    </w:p>
    <w:p w:rsidR="00A4164E" w:rsidRPr="00BA2709" w:rsidRDefault="00A4164E" w:rsidP="00A4164E">
      <w:pPr>
        <w:pStyle w:val="Paragrafi"/>
        <w:rPr>
          <w:sz w:val="12"/>
          <w:szCs w:val="21"/>
          <w:lang w:val="sq-AL"/>
        </w:rPr>
      </w:pPr>
    </w:p>
    <w:p w:rsidR="00A4164E" w:rsidRPr="003943C4" w:rsidRDefault="00A4164E" w:rsidP="00A4164E">
      <w:pPr>
        <w:pStyle w:val="Paragrafi"/>
        <w:rPr>
          <w:sz w:val="21"/>
          <w:szCs w:val="21"/>
          <w:lang w:val="sq-AL"/>
        </w:rPr>
      </w:pPr>
      <w:r w:rsidRPr="003943C4">
        <w:rPr>
          <w:sz w:val="21"/>
          <w:szCs w:val="21"/>
          <w:lang w:val="sq-AL"/>
        </w:rPr>
        <w:t xml:space="preserve">1. Miratimin e studimit të borxhit të keq të përgatitur nga eksperti financiar i pavarur </w:t>
      </w:r>
      <w:r w:rsidRPr="003943C4">
        <w:rPr>
          <w:i/>
          <w:sz w:val="21"/>
          <w:szCs w:val="21"/>
          <w:lang w:val="sq-AL"/>
        </w:rPr>
        <w:t>Deloitte</w:t>
      </w:r>
      <w:r w:rsidRPr="003943C4">
        <w:rPr>
          <w:sz w:val="21"/>
          <w:szCs w:val="21"/>
          <w:lang w:val="sq-AL"/>
        </w:rPr>
        <w:t>. Nivelet e borxhit të keq sipas studimit për vitet 2008, 2009, 2010, janë respektivisht 14,86%, 16,85 % dhe 19.73%.</w:t>
      </w:r>
    </w:p>
    <w:p w:rsidR="00A4164E" w:rsidRPr="003943C4" w:rsidRDefault="00A4164E" w:rsidP="00A4164E">
      <w:pPr>
        <w:pStyle w:val="Paragrafi"/>
        <w:rPr>
          <w:sz w:val="21"/>
          <w:szCs w:val="21"/>
          <w:lang w:val="sq-AL"/>
        </w:rPr>
      </w:pPr>
      <w:r w:rsidRPr="003943C4">
        <w:rPr>
          <w:sz w:val="21"/>
          <w:szCs w:val="21"/>
          <w:lang w:val="sq-AL"/>
        </w:rPr>
        <w:t>2. Llogaritja e borxhit të keq kryhet sipas pikës 5.2 të deklaratës rregullatore.</w:t>
      </w:r>
    </w:p>
    <w:p w:rsidR="00A4164E" w:rsidRPr="003943C4" w:rsidRDefault="00A4164E" w:rsidP="00A4164E">
      <w:pPr>
        <w:pStyle w:val="Paragrafi"/>
        <w:rPr>
          <w:sz w:val="21"/>
          <w:szCs w:val="21"/>
          <w:lang w:val="sq-AL"/>
        </w:rPr>
      </w:pPr>
      <w:r w:rsidRPr="003943C4">
        <w:rPr>
          <w:sz w:val="21"/>
          <w:szCs w:val="21"/>
          <w:lang w:val="sq-AL"/>
        </w:rPr>
        <w:t xml:space="preserve">3. Drejtoria Juridike dhe e Mbrojtjes së Konsumatorit të njoftojë “CEZ Shpërndarje” sh.a., për vendimin e Bordit të Komisionerëve. </w:t>
      </w:r>
    </w:p>
    <w:p w:rsidR="00A4164E" w:rsidRPr="003943C4" w:rsidRDefault="00A4164E" w:rsidP="00A4164E">
      <w:pPr>
        <w:pStyle w:val="Paragrafi"/>
        <w:rPr>
          <w:sz w:val="21"/>
          <w:szCs w:val="21"/>
          <w:lang w:val="sq-AL"/>
        </w:rPr>
      </w:pPr>
      <w:r w:rsidRPr="003943C4">
        <w:rPr>
          <w:sz w:val="21"/>
          <w:szCs w:val="21"/>
          <w:lang w:val="sq-AL"/>
        </w:rPr>
        <w:t xml:space="preserve">Ky vendim hyn në fuqi menjëherë. </w:t>
      </w:r>
    </w:p>
    <w:p w:rsidR="00A4164E" w:rsidRPr="003943C4" w:rsidRDefault="00A4164E" w:rsidP="00A4164E">
      <w:pPr>
        <w:pStyle w:val="Paragrafi"/>
        <w:rPr>
          <w:sz w:val="21"/>
          <w:szCs w:val="21"/>
          <w:lang w:val="sq-AL"/>
        </w:rPr>
      </w:pPr>
      <w:r w:rsidRPr="003943C4">
        <w:rPr>
          <w:sz w:val="21"/>
          <w:szCs w:val="21"/>
          <w:lang w:val="sq-AL"/>
        </w:rPr>
        <w:t>Ky vendim botohet në Fletoren Zyrtare.</w:t>
      </w:r>
    </w:p>
    <w:p w:rsidR="00A4164E" w:rsidRPr="00B66D4B" w:rsidRDefault="00A4164E" w:rsidP="00A4164E">
      <w:pPr>
        <w:pStyle w:val="Paragrafi"/>
        <w:rPr>
          <w:lang w:val="sq-AL"/>
        </w:rPr>
      </w:pPr>
    </w:p>
    <w:p w:rsidR="00A4164E" w:rsidRPr="003943C4" w:rsidRDefault="00A4164E" w:rsidP="00A4164E">
      <w:pPr>
        <w:pStyle w:val="Autoriteti"/>
        <w:keepNext w:val="0"/>
        <w:rPr>
          <w:sz w:val="21"/>
          <w:szCs w:val="21"/>
          <w:lang w:val="sq-AL"/>
        </w:rPr>
      </w:pPr>
      <w:r w:rsidRPr="003943C4">
        <w:rPr>
          <w:sz w:val="21"/>
          <w:szCs w:val="21"/>
          <w:lang w:val="sq-AL"/>
        </w:rPr>
        <w:t>KRYETARI</w:t>
      </w:r>
    </w:p>
    <w:p w:rsidR="00A4164E" w:rsidRPr="003943C4" w:rsidRDefault="00A4164E" w:rsidP="00A4164E">
      <w:pPr>
        <w:pStyle w:val="AutoritetiEmer"/>
        <w:rPr>
          <w:sz w:val="21"/>
          <w:szCs w:val="21"/>
          <w:lang w:val="sq-AL"/>
        </w:rPr>
      </w:pPr>
      <w:r w:rsidRPr="003943C4">
        <w:rPr>
          <w:sz w:val="21"/>
          <w:szCs w:val="21"/>
          <w:lang w:val="sq-AL"/>
        </w:rPr>
        <w:t>Sokol Ramadani</w:t>
      </w:r>
    </w:p>
    <w:sectPr w:rsidR="00A4164E" w:rsidRPr="003943C4" w:rsidSect="00C21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164E"/>
    <w:rsid w:val="0075108B"/>
    <w:rsid w:val="00A4164E"/>
    <w:rsid w:val="00C21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8DE650-8000-4733-B7B3-361A969C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F6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164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A4164E"/>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A4164E"/>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A4164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A4164E"/>
    <w:rPr>
      <w:rFonts w:ascii="CG Times" w:eastAsia="MS Mincho" w:hAnsi="CG Times" w:cs="CG Times"/>
      <w:b/>
      <w:bCs/>
      <w:sz w:val="22"/>
      <w:szCs w:val="22"/>
      <w:lang w:val="en-GB" w:eastAsia="en-US" w:bidi="ar-SA"/>
    </w:rPr>
  </w:style>
  <w:style w:type="paragraph" w:customStyle="1" w:styleId="Paragrafi">
    <w:name w:val="Paragrafi"/>
    <w:link w:val="ParagrafiChar"/>
    <w:rsid w:val="00A4164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4164E"/>
    <w:rPr>
      <w:rFonts w:ascii="CG Times" w:eastAsia="MS Mincho" w:hAnsi="CG Times" w:cs="CG Times"/>
      <w:sz w:val="22"/>
      <w:szCs w:val="22"/>
      <w:lang w:val="en-US" w:eastAsia="en-US" w:bidi="ar-SA"/>
    </w:rPr>
  </w:style>
  <w:style w:type="paragraph" w:customStyle="1" w:styleId="Titulli">
    <w:name w:val="Titulli"/>
    <w:next w:val="Normal"/>
    <w:link w:val="TitulliChar"/>
    <w:rsid w:val="00A4164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A4164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A4164E"/>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A4164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4164E"/>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locked/>
    <w:rsid w:val="00A4164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2019-03-18T15:07:00Z</dcterms:created>
  <dcterms:modified xsi:type="dcterms:W3CDTF">2019-03-18T15:07:00Z</dcterms:modified>
</cp:coreProperties>
</file>