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D05" w:rsidRPr="00CD5816" w:rsidRDefault="00E77D05" w:rsidP="00E77D05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E77D05" w:rsidRPr="00CD5816" w:rsidRDefault="00E77D05" w:rsidP="00E77D05">
      <w:pPr>
        <w:pStyle w:val="NumriData"/>
        <w:rPr>
          <w:lang w:val="sq-AL"/>
        </w:rPr>
      </w:pPr>
      <w:r w:rsidRPr="00CD5816">
        <w:rPr>
          <w:lang w:val="sq-AL"/>
        </w:rPr>
        <w:t>Nr. 89, datë 29.6.2012</w:t>
      </w:r>
    </w:p>
    <w:p w:rsidR="00E77D05" w:rsidRPr="00CD5816" w:rsidRDefault="00E77D05" w:rsidP="00E77D05">
      <w:pPr>
        <w:pStyle w:val="Paragrafi"/>
        <w:rPr>
          <w:lang w:val="sq-AL"/>
        </w:rPr>
      </w:pPr>
    </w:p>
    <w:p w:rsidR="00E77D05" w:rsidRPr="00CD5816" w:rsidRDefault="00E77D05" w:rsidP="00E77D05">
      <w:pPr>
        <w:pStyle w:val="Titulli"/>
        <w:rPr>
          <w:lang w:val="sq-AL"/>
        </w:rPr>
      </w:pPr>
      <w:r w:rsidRPr="00CD5816">
        <w:rPr>
          <w:lang w:val="sq-AL"/>
        </w:rPr>
        <w:t>Për miratimin e TRANSFERIMIT të pronësisë së aksioneve në masën 100% nga kompania “HEC LANAbregas” Te subjekti “ujësjellë</w:t>
      </w:r>
      <w:r>
        <w:rPr>
          <w:lang w:val="sq-AL"/>
        </w:rPr>
        <w:t>s-</w:t>
      </w:r>
      <w:r w:rsidRPr="00CD5816">
        <w:rPr>
          <w:lang w:val="sq-AL"/>
        </w:rPr>
        <w:t>kanalizime” sha tiranë</w:t>
      </w:r>
    </w:p>
    <w:p w:rsidR="00E77D05" w:rsidRPr="00CD5816" w:rsidRDefault="00E77D05" w:rsidP="00E77D05">
      <w:pPr>
        <w:pStyle w:val="Paragrafi"/>
        <w:rPr>
          <w:lang w:val="sq-AL"/>
        </w:rPr>
      </w:pP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Në mbështetje të nenit 9 të ligjit nr. 9072, datë 22.5.2003 “Për sektorin e energjisë elektrike” të ndryshuar, ligjit nr. 10 430, datë 9.6.2011 “Për krijimin e shoqërive “Hec Ulëz-Shkopet”sh.a., “Hec Lanabregas” sh.a. dhe “Hec Bistrica 1 dhe 2” sh.a., vendimit të Këshillit të Ministrave me nr. 717, datë 20.10.2011 “Për transferimin e 100% të aksioneve të shoqërisë “Hec</w:t>
      </w:r>
      <w:r>
        <w:rPr>
          <w:lang w:val="sq-AL"/>
        </w:rPr>
        <w:t xml:space="preserve"> </w:t>
      </w:r>
      <w:r w:rsidRPr="00CD5816">
        <w:rPr>
          <w:lang w:val="sq-AL"/>
        </w:rPr>
        <w:t>Lanabregas” sh.a., të zotëruara nga METE, shoqërisë “Ujësjellës-Kanalizime” sh.a Tiranë., nenit 6.2 të licencës së prodhimit të energjisë elektrike dhe të nenit 5.3 të licencës së tregtimit të energjisë elektrike, Bordi i Komisionerëve të Entit Rregullator të Energjisë (ERE), në mbledhjen e tij të datës 29.6.2012, pasi shqyrtoi kërkesën për miratimin e transferimit të pronësisë së aksioneve në masën 100% nga shoqëria “Hec Lanabregas” sh.a. te subjekti “Ujësjellës-Kanalizime” sh.a. Tiranë., si dhe relacionin e Drejtorisë së Licencimit dhe Monitorimit të Tregut dhe Drejtorisë Juridike dhe Mbrojtjes së Konsumatorit,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konstatoi se: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- Transaksioni i shitjes së aksioneve nga shoqëria “Hec Lanabregas” sh.a., te subjekti “Ujësjellës-Kanalizime” sh.a. Tiranë, është realizuar në zbatim të vendimit të Këshillit të Ministrave nr. 717 datë 20.10.2011 “Për trasferimin e 100% të aksioneve të shoqërisë “Hec Lanabregas” sh.a</w:t>
      </w:r>
      <w:r>
        <w:rPr>
          <w:lang w:val="sq-AL"/>
        </w:rPr>
        <w:t>.,</w:t>
      </w:r>
      <w:r w:rsidRPr="00CD5816">
        <w:rPr>
          <w:lang w:val="sq-AL"/>
        </w:rPr>
        <w:t xml:space="preserve"> të zotëruara nga METE shoqërisë “Ujësjellës-Kanalizime” sh.a. Tiranë.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- Në bazë të vendimit të Këshillit të Ministrave të sipërpërmendur është nënshkruar në datën 8.5.2012 dhe kontrata e shitjes me nr. 1588 Rep. dhe nr. 320/1 Kol. nga METE dhe subjekti “Ujësjellës-Kanalizime” sh.a. Tiranë.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- Kontrata e nënshkruar nga palët ka në objekt transferimin e të drejtës së pronësisë dhe çdo të drejtë që lidhet me to nga shitësi “Hec Lanabregas” te blerësi “Ujësjellës-Kanalizime” sh.a. Tiranë.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Për të gjithë sa më sipër, Bordi i Komisionerëve të ERE-s</w:t>
      </w:r>
    </w:p>
    <w:p w:rsidR="00E77D05" w:rsidRPr="00CD5816" w:rsidRDefault="00E77D05" w:rsidP="00E77D05">
      <w:pPr>
        <w:pStyle w:val="Paragrafi"/>
        <w:rPr>
          <w:lang w:val="sq-AL"/>
        </w:rPr>
      </w:pPr>
    </w:p>
    <w:p w:rsidR="00E77D05" w:rsidRPr="00CD5816" w:rsidRDefault="00E77D05" w:rsidP="00E77D05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E77D05" w:rsidRPr="00CD5816" w:rsidRDefault="00E77D05" w:rsidP="00E77D05">
      <w:pPr>
        <w:pStyle w:val="Paragrafi"/>
        <w:rPr>
          <w:lang w:val="sq-AL"/>
        </w:rPr>
      </w:pPr>
    </w:p>
    <w:p w:rsidR="00E77D05" w:rsidRPr="00CD5816" w:rsidRDefault="00E77D05" w:rsidP="00E77D0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D5816">
        <w:rPr>
          <w:lang w:val="sq-AL"/>
        </w:rPr>
        <w:t>Të miratojë transferimin e pronësisë së aksioneve në masën 100% nga kompania “Hec Lanabregas” te subjekti “Ujësjellës-Kanalizime” sh.a. Tiranë.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2. Ngarkohet Drejtoria e Licencimit dhe Monitorimit të Tregut të njoftojë aplikuesin lidhur me vendimin e Bordit të Komisionerëve të ERE-s.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E77D05" w:rsidRPr="00CD5816" w:rsidRDefault="00E77D05" w:rsidP="00E77D05">
      <w:pPr>
        <w:pStyle w:val="Paragrafi"/>
        <w:rPr>
          <w:lang w:val="sq-AL"/>
        </w:rPr>
      </w:pPr>
      <w:r w:rsidRPr="00CD5816">
        <w:rPr>
          <w:lang w:val="sq-AL"/>
        </w:rPr>
        <w:t>Ky vendim bo</w:t>
      </w:r>
      <w:r>
        <w:rPr>
          <w:lang w:val="sq-AL"/>
        </w:rPr>
        <w:t>to</w:t>
      </w:r>
      <w:r w:rsidRPr="00CD5816">
        <w:rPr>
          <w:lang w:val="sq-AL"/>
        </w:rPr>
        <w:t>het në Fletoren Zyrtare.</w:t>
      </w:r>
    </w:p>
    <w:p w:rsidR="00E77D05" w:rsidRPr="00CD5816" w:rsidRDefault="00E77D05" w:rsidP="00E77D05">
      <w:pPr>
        <w:pStyle w:val="Paragrafi"/>
        <w:rPr>
          <w:lang w:val="sq-AL"/>
        </w:rPr>
      </w:pPr>
    </w:p>
    <w:p w:rsidR="00E77D05" w:rsidRPr="00CD5816" w:rsidRDefault="00E77D05" w:rsidP="00E77D05">
      <w:pPr>
        <w:pStyle w:val="Paragrafi"/>
        <w:rPr>
          <w:lang w:val="sq-AL"/>
        </w:rPr>
      </w:pPr>
    </w:p>
    <w:p w:rsidR="00E77D05" w:rsidRPr="00CD5816" w:rsidRDefault="00E77D05" w:rsidP="00E77D05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E77D05" w:rsidRPr="00CD5816" w:rsidRDefault="00E77D05" w:rsidP="00E77D05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E77D05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7D05"/>
    <w:rsid w:val="004444EE"/>
    <w:rsid w:val="007013BD"/>
    <w:rsid w:val="00E7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0B0C52-11D0-4DCA-96F6-30479D7F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77D0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77D0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77D0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77D0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77D0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77D0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E77D0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77D0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77D0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E77D0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E77D0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77D0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77D0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2019-03-18T15:14:00Z</dcterms:created>
  <dcterms:modified xsi:type="dcterms:W3CDTF">2019-03-18T15:14:00Z</dcterms:modified>
</cp:coreProperties>
</file>