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D41" w:rsidRPr="0078255E" w:rsidRDefault="00097D41" w:rsidP="00097D4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 xml:space="preserve">VENDIM </w:t>
      </w:r>
    </w:p>
    <w:p w:rsidR="00097D41" w:rsidRPr="0078255E" w:rsidRDefault="00097D41" w:rsidP="00097D41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93, datë 16.7.2012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</w:p>
    <w:p w:rsidR="00097D41" w:rsidRPr="0078255E" w:rsidRDefault="00097D41" w:rsidP="00097D41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 MIRATIMIN E DISA NDRYSHIMEVE NË RREGULLAT E TREGUT TË ENERGJISË ELEKTRIKE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Në mbështetje të neneve 9 dhe 54 të ligjit nr. 9072, datë 22.5.2003 “Për sektorin e energjisë elektrike”, të ndryshuar, nenit 26 të “Rregullave të Praktikës dhe Procedurave të ERE-s”, miratuar me vendim të Bordit të Komisionerëve të ERE-s nr. 21, datë 18.3.2009, të ndryshuar, Bordi i Komisionerëve të Entit Rregullator të Energjisë (ERE), në mbledhjen e tij të datës 16.7.2012, pasi shqyrtoi propozimin e drejtorive teknike për disa ndryshime në Rregullat e Tregut të Energjisë Elektrike, </w:t>
      </w:r>
    </w:p>
    <w:p w:rsidR="00097D41" w:rsidRPr="0078255E" w:rsidRDefault="00097D41" w:rsidP="00097D41">
      <w:pPr>
        <w:pStyle w:val="Paragrafi"/>
        <w:rPr>
          <w:noProof w:val="0"/>
          <w:sz w:val="18"/>
          <w:szCs w:val="21"/>
        </w:rPr>
      </w:pPr>
    </w:p>
    <w:p w:rsidR="00097D41" w:rsidRPr="0078255E" w:rsidRDefault="00097D41" w:rsidP="00097D41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097D41" w:rsidRPr="0078255E" w:rsidRDefault="00097D41" w:rsidP="00097D41">
      <w:pPr>
        <w:pStyle w:val="Paragrafi"/>
        <w:rPr>
          <w:noProof w:val="0"/>
          <w:sz w:val="12"/>
          <w:szCs w:val="21"/>
        </w:rPr>
      </w:pP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miratojë ndryshimet në Rregullat e Tregut të Energjisë Elektrike (ndryshimet sipas tekstit bashkëlidhur).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Ky vendim hyn në fuqi në datën 1 gusht 2012 dhe do t’i shtrijë efektet e tij deri në fund të vitit 2012.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 Ky vendim botohet në Fletoren Zyrtare.</w:t>
      </w:r>
    </w:p>
    <w:p w:rsidR="00097D41" w:rsidRPr="0078255E" w:rsidRDefault="00097D41" w:rsidP="00097D41">
      <w:pPr>
        <w:pStyle w:val="Paragrafi"/>
        <w:rPr>
          <w:noProof w:val="0"/>
          <w:sz w:val="16"/>
          <w:szCs w:val="21"/>
        </w:rPr>
      </w:pPr>
    </w:p>
    <w:p w:rsidR="00097D41" w:rsidRPr="0078255E" w:rsidRDefault="00097D41" w:rsidP="00097D41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097D41" w:rsidRPr="0078255E" w:rsidRDefault="00097D41" w:rsidP="00097D41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</w:p>
    <w:p w:rsidR="00097D41" w:rsidRDefault="00097D41" w:rsidP="00097D41">
      <w:pPr>
        <w:pStyle w:val="TitulliTitull"/>
        <w:rPr>
          <w:b/>
          <w:sz w:val="21"/>
          <w:szCs w:val="21"/>
          <w:lang w:val="sq-AL"/>
        </w:rPr>
      </w:pPr>
    </w:p>
    <w:p w:rsidR="00097D41" w:rsidRPr="0078255E" w:rsidRDefault="00097D41" w:rsidP="00097D41">
      <w:pPr>
        <w:pStyle w:val="TitulliTitull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Ndryshimet në Rregullat e tregut të energjisë elektrike 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A) Në kapitullin IX pika 1.3 bëhen këto ndryshime: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IX.1.3 a) Çmimi i energjisë balancuese llogaritet për çdo muaj me çmimin maksimal të blerjes të energjisë elektrike në tregun e parregulluar nga KESH sh.a., plus 10% të këtij çmimi ose në mungesë të tij me çmimin e blerjes së energjisë elektrike nga FPSH-ja prej prodhuesve të vegjël, heceve të reja koncesionare, miratuar nga ERE, plus 20 % të këtij çmimi, për disbalancat negative.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IX.1.3 b) OST sh.a. çdo ditë do të bëjë shumën aritmetike të 24 orëve të disbalancave negative të shkaktuara nga çdo pjesëmarrës i tregut të energjisë elektrike dhe çdo muaj do të përgatisë faturën mujore si shumë aritmetike e çdo 24 orëve të disbalancave negative dhe do t’i dërgojë pjesëmarrësve të tregut faturat përkatëse. 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OST sh.a. do të bëjë shumën aritmetike të 24 orëve të disbalancave pozitive të shkaktuara nga çdo pjesëmarrës tregu i energjisë elektrike dhe çdo muaj do të përgatisë faturën mujore si shumë aritmetike e çdo 24 orëve të disbalancave pozitive, të cilat do të jenë me çmimin e gjenerimit publik dhe do t’i dërgojë pjesëmarrësve të tregut faturat përkatëse. OST/Operatori i Tregut njofton pjesëmarrësit e tregut për disbalancat e tyre për ditën paraardhëse brenda orës 12:00 të ditës pasardhëse. 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IX.1.3 c) “CEZ Shpërndarje” sh.a. në funksionet e tij si Operator i Sistemit të Shpërndarjes dhe furnizuesit publik me pakicë, do të jetë subjekt i disbalancave sipas dispozitave të mësipërme si për disbalancat pozitive, ashtu edhe për ato negative. Të gjithë gjeneruesit publikë dhe jopublikë do të jenë objekt i disbalancave sipas dispozitës së mësipërme. 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Për gjeneruesit që janë të lidhur në rrjetin e shpërndarjes, disbalancat do të llogariten me matje (aparat matës).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IX.1.3 d) Brenda datës 5 të muajit n+1, KESH-i i dërgon OST-së çmimin e importeve të energjisë elektrike, të realizuar prej tij, për muajin n. OST sh.a.</w:t>
      </w:r>
      <w:r>
        <w:rPr>
          <w:noProof w:val="0"/>
          <w:sz w:val="21"/>
          <w:szCs w:val="21"/>
        </w:rPr>
        <w:t>,</w:t>
      </w:r>
      <w:r w:rsidRPr="0078255E">
        <w:rPr>
          <w:noProof w:val="0"/>
          <w:sz w:val="21"/>
          <w:szCs w:val="21"/>
        </w:rPr>
        <w:t xml:space="preserve"> brenda datës 10 të muajit n+1</w:t>
      </w:r>
      <w:r>
        <w:rPr>
          <w:noProof w:val="0"/>
          <w:sz w:val="21"/>
          <w:szCs w:val="21"/>
        </w:rPr>
        <w:t>,</w:t>
      </w:r>
      <w:r w:rsidRPr="0078255E">
        <w:rPr>
          <w:noProof w:val="0"/>
          <w:sz w:val="21"/>
          <w:szCs w:val="21"/>
        </w:rPr>
        <w:t xml:space="preserve"> u dërgon faturat pjesëmarrësve të tregut. Në llogaritjen e pagesave OST sh.a. do të përdorë kursin mesatar të këmbimit të euro/lekë të muajit n të publikuar nga Banka e Shqipërisë. 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Hecet e vogla të lidhura në rrjetin e shpërndarjes, nuk do të jenë subjekt i trajtimit nga disbalancat deri në fund të vitit 2012.</w:t>
      </w:r>
      <w:r w:rsidRPr="0078255E">
        <w:rPr>
          <w:noProof w:val="0"/>
          <w:sz w:val="21"/>
          <w:szCs w:val="21"/>
        </w:rPr>
        <w:tab/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IX.1.3 e) Disbalancat brenda kufirit +/- 5% do të kompensohen në natyrë në bazë, në javën pas operimit.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lastRenderedPageBreak/>
        <w:t>B) Në shtojcën A “Terma dhe përkufizime” paragrafi 2, termi “disbalanca” ndryshon dhe bëhet: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Disbalanca është diferenca midis fluksit të energjisë të përcaktuar nga një kontratë dypalëshe (p.sh. nominimi fizik i programit) dhe fluksit aktual të matur të energjisë, për një orë të caktuar.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Një gjenerator është në balancë kur gjenerimi i tij i matur është i barabartë me sasinë e programuar, livrimin e tij të kontraktuar, në një orë të caktuar.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Një furnizues (i kualifikuar/klient i kualifikuar/OSSH) është në balancë, kur konsumi i tij i matur përputhet me kërkesën e tij të kontraktuar.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Një gjenerator </w:t>
      </w:r>
      <w:r w:rsidRPr="0078255E">
        <w:rPr>
          <w:i/>
          <w:noProof w:val="0"/>
          <w:sz w:val="21"/>
          <w:szCs w:val="21"/>
        </w:rPr>
        <w:t>është në disbalancë negative,</w:t>
      </w:r>
      <w:r w:rsidRPr="0078255E">
        <w:rPr>
          <w:noProof w:val="0"/>
          <w:sz w:val="21"/>
          <w:szCs w:val="21"/>
        </w:rPr>
        <w:t xml:space="preserve"> kur gjenerimi i tij i matur është më i vogël se livrimi i tij i kontraktuar.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Një furnizues (i kualifikuar/klient i kualifikuar/OSSH) është </w:t>
      </w:r>
      <w:r w:rsidRPr="0078255E">
        <w:rPr>
          <w:i/>
          <w:noProof w:val="0"/>
          <w:sz w:val="21"/>
          <w:szCs w:val="21"/>
        </w:rPr>
        <w:t>në disbalancë negative</w:t>
      </w:r>
      <w:r w:rsidRPr="0078255E">
        <w:rPr>
          <w:noProof w:val="0"/>
          <w:sz w:val="21"/>
          <w:szCs w:val="21"/>
        </w:rPr>
        <w:t>, kur konsumi i tij i matur është më i madh se kërkesa e tij e kontraktuar.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Një gjenerator është </w:t>
      </w:r>
      <w:r w:rsidRPr="0078255E">
        <w:rPr>
          <w:i/>
          <w:noProof w:val="0"/>
          <w:sz w:val="21"/>
          <w:szCs w:val="21"/>
        </w:rPr>
        <w:t>në disbalancë pozitive</w:t>
      </w:r>
      <w:r w:rsidRPr="0078255E">
        <w:rPr>
          <w:noProof w:val="0"/>
          <w:sz w:val="21"/>
          <w:szCs w:val="21"/>
        </w:rPr>
        <w:t xml:space="preserve"> kur gjenerimi i tij i matur është më i madh se livrimi i tij i kontraktuar.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Një furnizues (i kualifikuar/klient i kualifikuar/OSSH) është në </w:t>
      </w:r>
      <w:r w:rsidRPr="0078255E">
        <w:rPr>
          <w:i/>
          <w:noProof w:val="0"/>
          <w:sz w:val="21"/>
          <w:szCs w:val="21"/>
        </w:rPr>
        <w:t>disbalancë pozitive</w:t>
      </w:r>
      <w:r w:rsidRPr="0078255E">
        <w:rPr>
          <w:noProof w:val="0"/>
          <w:sz w:val="21"/>
          <w:szCs w:val="21"/>
        </w:rPr>
        <w:t xml:space="preserve"> kur konsumi i tij i matur është më i vogël se kërkesa e tij e kontraktuar.</w:t>
      </w:r>
    </w:p>
    <w:p w:rsidR="00097D41" w:rsidRPr="0078255E" w:rsidRDefault="00097D41" w:rsidP="00097D4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Këto ndryshime hyjnë në fuqi në datën 1 gusht 2012 dhe do të shtrijnë efektet deri në fund të vitit 2012.</w:t>
      </w:r>
    </w:p>
    <w:sectPr w:rsidR="00097D41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7D41"/>
    <w:rsid w:val="00097D41"/>
    <w:rsid w:val="001E726F"/>
    <w:rsid w:val="0060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5BAC74-8832-489D-A227-A56F6FB3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97D41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097D41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97D41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097D41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097D41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097D41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97D41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97D41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2019-03-18T15:28:00Z</dcterms:created>
  <dcterms:modified xsi:type="dcterms:W3CDTF">2019-03-18T15:28:00Z</dcterms:modified>
</cp:coreProperties>
</file>