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4288" w:rsidRPr="0078255E" w:rsidRDefault="008B4288" w:rsidP="008B4288">
      <w:pPr>
        <w:pStyle w:val="Akti"/>
        <w:rPr>
          <w:sz w:val="21"/>
          <w:szCs w:val="21"/>
          <w:lang w:val="sq-AL"/>
        </w:rPr>
      </w:pPr>
      <w:bookmarkStart w:id="0" w:name="_GoBack"/>
      <w:bookmarkEnd w:id="0"/>
      <w:r w:rsidRPr="0078255E">
        <w:rPr>
          <w:sz w:val="21"/>
          <w:szCs w:val="21"/>
          <w:lang w:val="sq-AL"/>
        </w:rPr>
        <w:t xml:space="preserve">VENDIM </w:t>
      </w:r>
    </w:p>
    <w:p w:rsidR="008B4288" w:rsidRPr="0078255E" w:rsidRDefault="008B4288" w:rsidP="008B4288">
      <w:pPr>
        <w:pStyle w:val="NumriData"/>
        <w:rPr>
          <w:sz w:val="21"/>
          <w:szCs w:val="21"/>
          <w:lang w:val="sq-AL"/>
        </w:rPr>
      </w:pPr>
      <w:r w:rsidRPr="0078255E">
        <w:rPr>
          <w:sz w:val="21"/>
          <w:szCs w:val="21"/>
          <w:lang w:val="sq-AL"/>
        </w:rPr>
        <w:t>Nr. 101, datë 19.7.2012</w:t>
      </w:r>
    </w:p>
    <w:p w:rsidR="008B4288" w:rsidRPr="0078255E" w:rsidRDefault="008B4288" w:rsidP="008B4288">
      <w:pPr>
        <w:pStyle w:val="Paragrafi"/>
        <w:rPr>
          <w:noProof w:val="0"/>
          <w:sz w:val="21"/>
          <w:szCs w:val="21"/>
        </w:rPr>
      </w:pPr>
    </w:p>
    <w:p w:rsidR="008B4288" w:rsidRPr="0078255E" w:rsidRDefault="008B4288" w:rsidP="008B4288">
      <w:pPr>
        <w:pStyle w:val="Titulli"/>
        <w:rPr>
          <w:sz w:val="21"/>
          <w:szCs w:val="21"/>
          <w:lang w:val="sq-AL"/>
        </w:rPr>
      </w:pPr>
      <w:r w:rsidRPr="0078255E">
        <w:rPr>
          <w:sz w:val="21"/>
          <w:szCs w:val="21"/>
          <w:lang w:val="sq-AL"/>
        </w:rPr>
        <w:t xml:space="preserve">PËR MIRATIMIN E </w:t>
      </w:r>
      <w:r w:rsidRPr="0078255E">
        <w:rPr>
          <w:rFonts w:eastAsia="Batang"/>
          <w:sz w:val="21"/>
          <w:szCs w:val="21"/>
          <w:lang w:val="sq-AL"/>
        </w:rPr>
        <w:t>RREGULLORES PËR VENDOSJEN E GJOBAVE DHE KUSHTEVE TË LEHTËSIMIT PREJ TYRE</w:t>
      </w:r>
    </w:p>
    <w:p w:rsidR="008B4288" w:rsidRPr="0078255E" w:rsidRDefault="008B4288" w:rsidP="008B4288">
      <w:pPr>
        <w:pStyle w:val="Titulli"/>
        <w:rPr>
          <w:sz w:val="21"/>
          <w:szCs w:val="21"/>
          <w:lang w:val="sq-AL"/>
        </w:rPr>
      </w:pPr>
    </w:p>
    <w:p w:rsidR="008B4288" w:rsidRPr="0078255E" w:rsidRDefault="008B4288" w:rsidP="008B4288">
      <w:pPr>
        <w:pStyle w:val="Paragrafi"/>
        <w:rPr>
          <w:noProof w:val="0"/>
          <w:sz w:val="21"/>
          <w:szCs w:val="21"/>
        </w:rPr>
      </w:pPr>
      <w:r w:rsidRPr="0078255E">
        <w:rPr>
          <w:noProof w:val="0"/>
          <w:sz w:val="21"/>
          <w:szCs w:val="21"/>
        </w:rPr>
        <w:t>Në mbështetje të nenit 8 pika 2, 9 dhe 64 pika 3, të ligjit nr. 9072, datë 22.5.2003 “Për sektorin e energjisë elektrike”, të ndryshuar, ligjit nr. 10 279, datë 20.5.2010</w:t>
      </w:r>
      <w:r w:rsidRPr="0078255E">
        <w:rPr>
          <w:rFonts w:eastAsia="Batang"/>
          <w:noProof w:val="0"/>
          <w:sz w:val="21"/>
          <w:szCs w:val="21"/>
        </w:rPr>
        <w:t xml:space="preserve"> “Për kundërvajtjet administrative”, neneve 25 dhe 26 të “Rregullave të praktikës dhe procedurave të ERE”, të miratuara me vendimin nr. 21, datë 18.3.2009, të ndryshuar</w:t>
      </w:r>
      <w:r w:rsidRPr="0078255E">
        <w:rPr>
          <w:noProof w:val="0"/>
          <w:sz w:val="21"/>
          <w:szCs w:val="21"/>
        </w:rPr>
        <w:t>, Bordi i Komisionerëve të ERE-s, në mbledhjen e tij të datës 19.7.2012, pasi shqyrtoi draftin e përgatitur nga drejtoritë teknike të saj dhe relacionin përkatës,</w:t>
      </w:r>
    </w:p>
    <w:p w:rsidR="008B4288" w:rsidRPr="0078255E" w:rsidRDefault="008B4288" w:rsidP="008B4288">
      <w:pPr>
        <w:pStyle w:val="Paragrafi"/>
        <w:rPr>
          <w:noProof w:val="0"/>
          <w:sz w:val="21"/>
          <w:szCs w:val="21"/>
        </w:rPr>
      </w:pPr>
    </w:p>
    <w:p w:rsidR="008B4288" w:rsidRPr="0078255E" w:rsidRDefault="008B4288" w:rsidP="008B4288">
      <w:pPr>
        <w:pStyle w:val="VENDOSI"/>
        <w:rPr>
          <w:sz w:val="21"/>
          <w:szCs w:val="21"/>
          <w:lang w:val="sq-AL"/>
        </w:rPr>
      </w:pPr>
      <w:r w:rsidRPr="0078255E">
        <w:rPr>
          <w:sz w:val="21"/>
          <w:szCs w:val="21"/>
          <w:lang w:val="sq-AL"/>
        </w:rPr>
        <w:t>Vendosi:</w:t>
      </w:r>
    </w:p>
    <w:p w:rsidR="008B4288" w:rsidRPr="0078255E" w:rsidRDefault="008B4288" w:rsidP="00293A33">
      <w:pPr>
        <w:pStyle w:val="Paragrafi"/>
      </w:pPr>
    </w:p>
    <w:p w:rsidR="008B4288" w:rsidRPr="0078255E" w:rsidRDefault="008B4288" w:rsidP="008B4288">
      <w:pPr>
        <w:pStyle w:val="Paragrafi"/>
        <w:rPr>
          <w:noProof w:val="0"/>
          <w:sz w:val="21"/>
          <w:szCs w:val="21"/>
        </w:rPr>
      </w:pPr>
      <w:r w:rsidRPr="0078255E">
        <w:rPr>
          <w:noProof w:val="0"/>
          <w:sz w:val="21"/>
          <w:szCs w:val="21"/>
        </w:rPr>
        <w:t>1. Të miratojë rregulloren “Për vendosjen e gjobave dhe kushtet e lehtësimit prej tyre”.</w:t>
      </w:r>
    </w:p>
    <w:p w:rsidR="008B4288" w:rsidRPr="0078255E" w:rsidRDefault="008B4288" w:rsidP="008B4288">
      <w:pPr>
        <w:pStyle w:val="Paragrafi"/>
        <w:rPr>
          <w:noProof w:val="0"/>
          <w:sz w:val="21"/>
          <w:szCs w:val="21"/>
        </w:rPr>
      </w:pPr>
      <w:r w:rsidRPr="0078255E">
        <w:rPr>
          <w:noProof w:val="0"/>
          <w:sz w:val="21"/>
          <w:szCs w:val="21"/>
        </w:rPr>
        <w:t xml:space="preserve">2. Ngarkohet Drejtoria Juridike dhe e Mbrojtjes së Konsumatorit për njoftimin e palëve të interesuara për vendimin e Bordit të Komisionerëve të ERE-s. </w:t>
      </w:r>
    </w:p>
    <w:p w:rsidR="008B4288" w:rsidRPr="0078255E" w:rsidRDefault="008B4288" w:rsidP="008B4288">
      <w:pPr>
        <w:pStyle w:val="Paragrafi"/>
        <w:rPr>
          <w:noProof w:val="0"/>
          <w:sz w:val="21"/>
          <w:szCs w:val="21"/>
        </w:rPr>
      </w:pPr>
      <w:r w:rsidRPr="0078255E">
        <w:rPr>
          <w:noProof w:val="0"/>
          <w:sz w:val="21"/>
          <w:szCs w:val="21"/>
        </w:rPr>
        <w:t xml:space="preserve">Ky vendim hyn në fuqi </w:t>
      </w:r>
      <w:r>
        <w:rPr>
          <w:noProof w:val="0"/>
          <w:sz w:val="21"/>
          <w:szCs w:val="21"/>
        </w:rPr>
        <w:t xml:space="preserve">pas publikimit në </w:t>
      </w:r>
      <w:r w:rsidRPr="0078255E">
        <w:rPr>
          <w:noProof w:val="0"/>
          <w:sz w:val="21"/>
          <w:szCs w:val="21"/>
        </w:rPr>
        <w:t>Fletoren Zyrtare</w:t>
      </w:r>
      <w:r>
        <w:rPr>
          <w:noProof w:val="0"/>
          <w:sz w:val="21"/>
          <w:szCs w:val="21"/>
        </w:rPr>
        <w:t>.</w:t>
      </w:r>
    </w:p>
    <w:p w:rsidR="008B4288" w:rsidRPr="0078255E" w:rsidRDefault="008B4288" w:rsidP="008B4288">
      <w:pPr>
        <w:pStyle w:val="Paragrafi"/>
        <w:rPr>
          <w:noProof w:val="0"/>
          <w:sz w:val="21"/>
          <w:szCs w:val="21"/>
        </w:rPr>
      </w:pPr>
      <w:r w:rsidRPr="0078255E">
        <w:rPr>
          <w:noProof w:val="0"/>
          <w:sz w:val="21"/>
          <w:szCs w:val="21"/>
        </w:rPr>
        <w:t>Ky vendim botohet në Fletoren Zyrtare.</w:t>
      </w:r>
    </w:p>
    <w:p w:rsidR="008B4288" w:rsidRPr="0078255E" w:rsidRDefault="008B4288" w:rsidP="008B4288">
      <w:pPr>
        <w:pStyle w:val="Paragrafi"/>
        <w:rPr>
          <w:noProof w:val="0"/>
          <w:sz w:val="21"/>
          <w:szCs w:val="21"/>
        </w:rPr>
      </w:pPr>
    </w:p>
    <w:p w:rsidR="008B4288" w:rsidRPr="0078255E" w:rsidRDefault="008B4288" w:rsidP="008B4288">
      <w:pPr>
        <w:pStyle w:val="Autoriteti"/>
        <w:rPr>
          <w:sz w:val="21"/>
          <w:szCs w:val="21"/>
          <w:lang w:val="sq-AL"/>
        </w:rPr>
      </w:pPr>
      <w:r w:rsidRPr="0078255E">
        <w:rPr>
          <w:sz w:val="21"/>
          <w:szCs w:val="21"/>
          <w:lang w:val="sq-AL"/>
        </w:rPr>
        <w:t>KRYETARI</w:t>
      </w:r>
    </w:p>
    <w:p w:rsidR="008B4288" w:rsidRPr="0078255E" w:rsidRDefault="008B4288" w:rsidP="008B4288">
      <w:pPr>
        <w:pStyle w:val="AutoritetiEmer"/>
        <w:rPr>
          <w:sz w:val="21"/>
          <w:szCs w:val="21"/>
          <w:lang w:val="sq-AL"/>
        </w:rPr>
      </w:pPr>
      <w:r w:rsidRPr="0078255E">
        <w:rPr>
          <w:sz w:val="21"/>
          <w:szCs w:val="21"/>
          <w:lang w:val="sq-AL"/>
        </w:rPr>
        <w:t xml:space="preserve">Sokol Ramadani </w:t>
      </w:r>
    </w:p>
    <w:p w:rsidR="008B4288" w:rsidRDefault="008B4288" w:rsidP="008B4288">
      <w:pPr>
        <w:pStyle w:val="Titulli"/>
        <w:keepNext w:val="0"/>
        <w:rPr>
          <w:sz w:val="21"/>
          <w:szCs w:val="21"/>
          <w:lang w:val="sq-AL"/>
        </w:rPr>
      </w:pPr>
    </w:p>
    <w:p w:rsidR="008B4288" w:rsidRPr="0078255E" w:rsidRDefault="008B4288" w:rsidP="008B4288">
      <w:pPr>
        <w:pStyle w:val="Titulli"/>
        <w:rPr>
          <w:sz w:val="21"/>
          <w:szCs w:val="21"/>
          <w:lang w:val="sq-AL"/>
        </w:rPr>
      </w:pPr>
      <w:r w:rsidRPr="0078255E">
        <w:rPr>
          <w:sz w:val="21"/>
          <w:szCs w:val="21"/>
          <w:lang w:val="sq-AL"/>
        </w:rPr>
        <w:t xml:space="preserve">RREGULLORE </w:t>
      </w:r>
    </w:p>
    <w:p w:rsidR="008B4288" w:rsidRPr="0078255E" w:rsidRDefault="008B4288" w:rsidP="008B4288">
      <w:pPr>
        <w:pStyle w:val="TitulliTitull"/>
        <w:rPr>
          <w:sz w:val="21"/>
          <w:szCs w:val="21"/>
          <w:lang w:val="sq-AL"/>
        </w:rPr>
      </w:pPr>
      <w:r w:rsidRPr="0078255E">
        <w:rPr>
          <w:sz w:val="21"/>
          <w:szCs w:val="21"/>
          <w:lang w:val="sq-AL"/>
        </w:rPr>
        <w:t xml:space="preserve">PËR VENDOSJEN E GJOBAVE DHE KUSHTET E LEHTËSIMIT TË TYRE </w:t>
      </w:r>
    </w:p>
    <w:p w:rsidR="008B4288" w:rsidRPr="0078255E" w:rsidRDefault="008B4288" w:rsidP="008B4288">
      <w:pPr>
        <w:pStyle w:val="Paragrafi"/>
        <w:rPr>
          <w:noProof w:val="0"/>
          <w:sz w:val="21"/>
          <w:szCs w:val="21"/>
        </w:rPr>
      </w:pPr>
    </w:p>
    <w:p w:rsidR="008B4288" w:rsidRPr="0078255E" w:rsidRDefault="008B4288" w:rsidP="008B4288">
      <w:pPr>
        <w:pStyle w:val="TitulliTitull"/>
        <w:rPr>
          <w:sz w:val="21"/>
          <w:szCs w:val="21"/>
          <w:lang w:val="sq-AL"/>
        </w:rPr>
      </w:pPr>
      <w:r w:rsidRPr="0078255E">
        <w:rPr>
          <w:sz w:val="21"/>
          <w:szCs w:val="21"/>
          <w:lang w:val="sq-AL"/>
        </w:rPr>
        <w:t>PJESA E PARË</w:t>
      </w:r>
    </w:p>
    <w:p w:rsidR="008B4288" w:rsidRPr="0078255E" w:rsidRDefault="008B4288" w:rsidP="008B4288">
      <w:pPr>
        <w:pStyle w:val="TitulliTitull"/>
        <w:rPr>
          <w:sz w:val="21"/>
          <w:szCs w:val="21"/>
          <w:lang w:val="sq-AL"/>
        </w:rPr>
      </w:pPr>
      <w:r w:rsidRPr="0078255E">
        <w:rPr>
          <w:sz w:val="21"/>
          <w:szCs w:val="21"/>
          <w:lang w:val="sq-AL"/>
        </w:rPr>
        <w:t>Dispozita të përgjithshme</w:t>
      </w:r>
    </w:p>
    <w:p w:rsidR="008B4288" w:rsidRPr="0078255E" w:rsidRDefault="008B4288" w:rsidP="008B4288">
      <w:pPr>
        <w:pStyle w:val="Paragrafi"/>
        <w:rPr>
          <w:noProof w:val="0"/>
          <w:sz w:val="21"/>
          <w:szCs w:val="21"/>
        </w:rPr>
      </w:pPr>
    </w:p>
    <w:p w:rsidR="008B4288" w:rsidRPr="0078255E" w:rsidRDefault="008B4288" w:rsidP="008B4288">
      <w:pPr>
        <w:pStyle w:val="NeniNr"/>
        <w:rPr>
          <w:sz w:val="21"/>
          <w:szCs w:val="21"/>
          <w:lang w:val="sq-AL"/>
        </w:rPr>
      </w:pPr>
      <w:r w:rsidRPr="0078255E">
        <w:rPr>
          <w:sz w:val="21"/>
          <w:szCs w:val="21"/>
          <w:lang w:val="sq-AL"/>
        </w:rPr>
        <w:t>Neni 1</w:t>
      </w:r>
    </w:p>
    <w:p w:rsidR="008B4288" w:rsidRPr="0078255E" w:rsidRDefault="008B4288" w:rsidP="008B4288">
      <w:pPr>
        <w:pStyle w:val="NeniTitull"/>
        <w:rPr>
          <w:sz w:val="21"/>
          <w:szCs w:val="21"/>
          <w:lang w:val="sq-AL"/>
        </w:rPr>
      </w:pPr>
      <w:r w:rsidRPr="0078255E">
        <w:rPr>
          <w:sz w:val="21"/>
          <w:szCs w:val="21"/>
          <w:lang w:val="sq-AL"/>
        </w:rPr>
        <w:t>Autoriteti</w:t>
      </w:r>
    </w:p>
    <w:p w:rsidR="008B4288" w:rsidRPr="0078255E" w:rsidRDefault="008B4288" w:rsidP="008B4288">
      <w:pPr>
        <w:pStyle w:val="Paragrafi"/>
        <w:rPr>
          <w:noProof w:val="0"/>
          <w:sz w:val="21"/>
          <w:szCs w:val="21"/>
        </w:rPr>
      </w:pPr>
    </w:p>
    <w:p w:rsidR="008B4288" w:rsidRPr="0078255E" w:rsidRDefault="008B4288" w:rsidP="008B4288">
      <w:pPr>
        <w:pStyle w:val="Paragrafi"/>
        <w:rPr>
          <w:noProof w:val="0"/>
          <w:sz w:val="21"/>
          <w:szCs w:val="21"/>
        </w:rPr>
      </w:pPr>
      <w:r w:rsidRPr="0078255E">
        <w:rPr>
          <w:noProof w:val="0"/>
          <w:sz w:val="21"/>
          <w:szCs w:val="21"/>
        </w:rPr>
        <w:t xml:space="preserve">Kjo rregullore hartohet në zbatim të nenit 64 pika 3 të ligjit nr. 9072, datë 22.5.2003 “Për sektorin e energjisë elektrike”, të ndryshuar, ligjit nr. 10 279, datë 20.5.2010 “Për kundërvajtjet administrative” dhe në përputhje me Rregullat e Praktikës dhe Procedurave të ERE-s. </w:t>
      </w:r>
    </w:p>
    <w:p w:rsidR="008B4288" w:rsidRPr="0078255E" w:rsidRDefault="008B4288" w:rsidP="008B4288">
      <w:pPr>
        <w:pStyle w:val="Paragrafi"/>
        <w:rPr>
          <w:noProof w:val="0"/>
          <w:sz w:val="21"/>
          <w:szCs w:val="21"/>
        </w:rPr>
      </w:pPr>
    </w:p>
    <w:p w:rsidR="008B4288" w:rsidRPr="0078255E" w:rsidRDefault="008B4288" w:rsidP="008B4288">
      <w:pPr>
        <w:pStyle w:val="NeniNr"/>
        <w:keepNext w:val="0"/>
        <w:rPr>
          <w:sz w:val="21"/>
          <w:szCs w:val="21"/>
          <w:lang w:val="sq-AL"/>
        </w:rPr>
      </w:pPr>
    </w:p>
    <w:p w:rsidR="008B4288" w:rsidRPr="0078255E" w:rsidRDefault="008B4288" w:rsidP="008B4288">
      <w:pPr>
        <w:pStyle w:val="NeniNr"/>
        <w:rPr>
          <w:sz w:val="21"/>
          <w:szCs w:val="21"/>
          <w:lang w:val="sq-AL"/>
        </w:rPr>
      </w:pPr>
      <w:r w:rsidRPr="0078255E">
        <w:rPr>
          <w:sz w:val="21"/>
          <w:szCs w:val="21"/>
          <w:lang w:val="sq-AL"/>
        </w:rPr>
        <w:t>Neni 2</w:t>
      </w:r>
    </w:p>
    <w:p w:rsidR="008B4288" w:rsidRPr="0078255E" w:rsidRDefault="008B4288" w:rsidP="008B4288">
      <w:pPr>
        <w:pStyle w:val="NeniTitull"/>
        <w:rPr>
          <w:sz w:val="21"/>
          <w:szCs w:val="21"/>
          <w:lang w:val="sq-AL"/>
        </w:rPr>
      </w:pPr>
      <w:r w:rsidRPr="0078255E">
        <w:rPr>
          <w:sz w:val="21"/>
          <w:szCs w:val="21"/>
          <w:lang w:val="sq-AL"/>
        </w:rPr>
        <w:t>Qëllimi</w:t>
      </w:r>
    </w:p>
    <w:p w:rsidR="008B4288" w:rsidRPr="0078255E" w:rsidRDefault="008B4288" w:rsidP="008B4288">
      <w:pPr>
        <w:pStyle w:val="Paragrafi"/>
        <w:rPr>
          <w:noProof w:val="0"/>
          <w:sz w:val="21"/>
          <w:szCs w:val="21"/>
        </w:rPr>
      </w:pPr>
    </w:p>
    <w:p w:rsidR="008B4288" w:rsidRPr="0078255E" w:rsidRDefault="008B4288" w:rsidP="008B4288">
      <w:pPr>
        <w:pStyle w:val="Paragrafi"/>
        <w:rPr>
          <w:noProof w:val="0"/>
          <w:sz w:val="21"/>
          <w:szCs w:val="21"/>
        </w:rPr>
      </w:pPr>
      <w:r w:rsidRPr="0078255E">
        <w:rPr>
          <w:noProof w:val="0"/>
          <w:sz w:val="21"/>
          <w:szCs w:val="21"/>
        </w:rPr>
        <w:t xml:space="preserve">Qëllimi i kësaj rregulloreje është të zbatojë detyrimet e vendosura në ligjin nr. 9072, datë 22.5.2003 “Për sektorin e energjisë elektrike”, të ndryshuar dhe të sigurojë një trajtim të barabartë e transparent për të gjithë të licencuarit në sektorin e energjisë elektrike për të cilët ERE nis procedimin për vendosjen e gjobave për shkeljet e përcaktuara në ligjin e mësipërm, përmes vendosjes së procedurave të njëjta për të licencuarit në sektorin e energjisë elektrike në rastet e vendosjes ndaj të licencuarve të gjobave nga ERE. </w:t>
      </w:r>
    </w:p>
    <w:p w:rsidR="008B4288" w:rsidRPr="0078255E" w:rsidRDefault="008B4288" w:rsidP="008B4288">
      <w:pPr>
        <w:pStyle w:val="Paragrafi"/>
        <w:rPr>
          <w:noProof w:val="0"/>
          <w:sz w:val="21"/>
          <w:szCs w:val="21"/>
        </w:rPr>
      </w:pPr>
    </w:p>
    <w:p w:rsidR="008B4288" w:rsidRPr="0078255E" w:rsidRDefault="008B4288" w:rsidP="008B4288">
      <w:pPr>
        <w:pStyle w:val="NeniNr"/>
        <w:rPr>
          <w:sz w:val="21"/>
          <w:szCs w:val="21"/>
          <w:lang w:val="sq-AL"/>
        </w:rPr>
      </w:pPr>
      <w:r w:rsidRPr="0078255E">
        <w:rPr>
          <w:sz w:val="21"/>
          <w:szCs w:val="21"/>
          <w:lang w:val="sq-AL"/>
        </w:rPr>
        <w:t>Neni 3</w:t>
      </w:r>
    </w:p>
    <w:p w:rsidR="008B4288" w:rsidRPr="0078255E" w:rsidRDefault="008B4288" w:rsidP="008B4288">
      <w:pPr>
        <w:pStyle w:val="NeniTitull"/>
        <w:rPr>
          <w:sz w:val="21"/>
          <w:szCs w:val="21"/>
          <w:lang w:val="sq-AL"/>
        </w:rPr>
      </w:pPr>
      <w:r w:rsidRPr="0078255E">
        <w:rPr>
          <w:sz w:val="21"/>
          <w:szCs w:val="21"/>
          <w:lang w:val="sq-AL"/>
        </w:rPr>
        <w:t>Objekti</w:t>
      </w:r>
    </w:p>
    <w:p w:rsidR="008B4288" w:rsidRPr="0078255E" w:rsidRDefault="008B4288" w:rsidP="008B4288">
      <w:pPr>
        <w:pStyle w:val="NeniTitull"/>
        <w:rPr>
          <w:sz w:val="21"/>
          <w:szCs w:val="21"/>
          <w:lang w:val="sq-AL"/>
        </w:rPr>
      </w:pPr>
    </w:p>
    <w:p w:rsidR="008B4288" w:rsidRPr="0078255E" w:rsidRDefault="008B4288" w:rsidP="008B4288">
      <w:pPr>
        <w:pStyle w:val="Paragrafi"/>
        <w:rPr>
          <w:noProof w:val="0"/>
          <w:sz w:val="21"/>
          <w:szCs w:val="21"/>
        </w:rPr>
      </w:pPr>
      <w:r w:rsidRPr="0078255E">
        <w:rPr>
          <w:noProof w:val="0"/>
          <w:sz w:val="21"/>
          <w:szCs w:val="21"/>
        </w:rPr>
        <w:t xml:space="preserve">Kjo rregullore përcakton procedurat që aplikohen për vendosjen e gjobave dhe metodologjinë e përcaktimit dhe lehtësimit prej tyre, për të licencuarit në sektorin e energjisë elektrike, në rastet e shkeljeve të ndëshkueshme nga ERE me gjobë. </w:t>
      </w:r>
    </w:p>
    <w:p w:rsidR="008B4288" w:rsidRPr="0078255E" w:rsidRDefault="008B4288" w:rsidP="008B4288">
      <w:pPr>
        <w:pStyle w:val="Paragrafi"/>
        <w:rPr>
          <w:noProof w:val="0"/>
          <w:sz w:val="21"/>
          <w:szCs w:val="21"/>
        </w:rPr>
      </w:pPr>
    </w:p>
    <w:p w:rsidR="008B4288" w:rsidRPr="0078255E" w:rsidRDefault="008B4288" w:rsidP="008B4288">
      <w:pPr>
        <w:pStyle w:val="NeniNr"/>
        <w:rPr>
          <w:sz w:val="21"/>
          <w:szCs w:val="21"/>
          <w:lang w:val="sq-AL"/>
        </w:rPr>
      </w:pPr>
      <w:r w:rsidRPr="0078255E">
        <w:rPr>
          <w:sz w:val="21"/>
          <w:szCs w:val="21"/>
          <w:lang w:val="sq-AL"/>
        </w:rPr>
        <w:lastRenderedPageBreak/>
        <w:t>Neni 4</w:t>
      </w:r>
    </w:p>
    <w:p w:rsidR="008B4288" w:rsidRPr="0078255E" w:rsidRDefault="008B4288" w:rsidP="008B4288">
      <w:pPr>
        <w:pStyle w:val="NeniTitull"/>
        <w:rPr>
          <w:sz w:val="21"/>
          <w:szCs w:val="21"/>
          <w:lang w:val="sq-AL"/>
        </w:rPr>
      </w:pPr>
      <w:r w:rsidRPr="0078255E">
        <w:rPr>
          <w:sz w:val="21"/>
          <w:szCs w:val="21"/>
          <w:lang w:val="sq-AL"/>
        </w:rPr>
        <w:t>Përkufizime</w:t>
      </w:r>
    </w:p>
    <w:p w:rsidR="008B4288" w:rsidRPr="0078255E" w:rsidRDefault="008B4288" w:rsidP="008B4288">
      <w:pPr>
        <w:pStyle w:val="Paragrafi"/>
        <w:rPr>
          <w:noProof w:val="0"/>
          <w:sz w:val="21"/>
          <w:szCs w:val="21"/>
        </w:rPr>
      </w:pPr>
    </w:p>
    <w:p w:rsidR="008B4288" w:rsidRPr="0078255E" w:rsidRDefault="008B4288" w:rsidP="008B4288">
      <w:pPr>
        <w:pStyle w:val="Paragrafi"/>
        <w:rPr>
          <w:noProof w:val="0"/>
          <w:sz w:val="21"/>
          <w:szCs w:val="21"/>
        </w:rPr>
      </w:pPr>
      <w:r w:rsidRPr="0078255E">
        <w:rPr>
          <w:noProof w:val="0"/>
          <w:sz w:val="21"/>
          <w:szCs w:val="21"/>
        </w:rPr>
        <w:t>Fjalët dhe frazat e mëposhtme të përdorura në këtë rregullore, do të kenë kuptimet e mëposhtme:</w:t>
      </w:r>
    </w:p>
    <w:p w:rsidR="008B4288" w:rsidRPr="0078255E" w:rsidRDefault="008B4288" w:rsidP="008B4288">
      <w:pPr>
        <w:pStyle w:val="Paragrafi"/>
        <w:rPr>
          <w:noProof w:val="0"/>
          <w:sz w:val="21"/>
          <w:szCs w:val="21"/>
        </w:rPr>
      </w:pPr>
      <w:r w:rsidRPr="0078255E">
        <w:rPr>
          <w:noProof w:val="0"/>
          <w:sz w:val="21"/>
          <w:szCs w:val="21"/>
        </w:rPr>
        <w:t>1. Në rast konflikti, përkufizimet e përcaktuara në ligjin nr. 9072, datë 22.5.2003 “Për sektorin e energjisë elektrike”, të ndryshuar dhe në Modelin e Tregut, miratuar me vendimin nr. 338, datë 19.3.2008, kanë përparësi ndaj përkufizimeve të përcaktuara në këtë rregullore.</w:t>
      </w:r>
    </w:p>
    <w:p w:rsidR="008B4288" w:rsidRPr="0078255E" w:rsidRDefault="008B4288" w:rsidP="008B4288">
      <w:pPr>
        <w:pStyle w:val="Paragrafi"/>
        <w:rPr>
          <w:noProof w:val="0"/>
          <w:sz w:val="21"/>
          <w:szCs w:val="21"/>
        </w:rPr>
      </w:pPr>
      <w:r w:rsidRPr="0078255E">
        <w:rPr>
          <w:noProof w:val="0"/>
          <w:sz w:val="21"/>
          <w:szCs w:val="21"/>
        </w:rPr>
        <w:t xml:space="preserve"> 2. “Ligj” do të thotë ligji nr. 9072, datë 22.5.2003 “Për sektorin e energjisë elektrike” me të gjitha ndryshimet.</w:t>
      </w:r>
    </w:p>
    <w:p w:rsidR="008B4288" w:rsidRPr="0078255E" w:rsidRDefault="008B4288" w:rsidP="008B4288">
      <w:pPr>
        <w:pStyle w:val="Paragrafi"/>
        <w:rPr>
          <w:noProof w:val="0"/>
          <w:sz w:val="21"/>
          <w:szCs w:val="21"/>
        </w:rPr>
      </w:pPr>
      <w:r w:rsidRPr="0078255E">
        <w:rPr>
          <w:noProof w:val="0"/>
          <w:sz w:val="21"/>
          <w:szCs w:val="21"/>
        </w:rPr>
        <w:t>3. “Bordi i Komisionerëve” do të thotë organi vendimmarrës i ERE-s, i përbërë nga pesë anëtarë të emëruar sipas procedurave të parashikuara nga ligji nr. 9072, datë 22.5.2003 “Për sektorin e energjisë elektrike”, të ndryshuar.</w:t>
      </w:r>
    </w:p>
    <w:p w:rsidR="008B4288" w:rsidRPr="0078255E" w:rsidRDefault="008B4288" w:rsidP="008B4288">
      <w:pPr>
        <w:pStyle w:val="Paragrafi"/>
        <w:rPr>
          <w:noProof w:val="0"/>
          <w:sz w:val="21"/>
          <w:szCs w:val="21"/>
        </w:rPr>
      </w:pPr>
      <w:r w:rsidRPr="0078255E">
        <w:rPr>
          <w:noProof w:val="0"/>
          <w:sz w:val="21"/>
          <w:szCs w:val="21"/>
        </w:rPr>
        <w:t>4. “ERE” do të thotë Enti Rregullator i Energjisë.</w:t>
      </w:r>
    </w:p>
    <w:p w:rsidR="008B4288" w:rsidRPr="0078255E" w:rsidRDefault="008B4288" w:rsidP="008B4288">
      <w:pPr>
        <w:pStyle w:val="Paragrafi"/>
        <w:rPr>
          <w:noProof w:val="0"/>
          <w:sz w:val="21"/>
          <w:szCs w:val="21"/>
        </w:rPr>
      </w:pPr>
      <w:r w:rsidRPr="0078255E">
        <w:rPr>
          <w:noProof w:val="0"/>
          <w:sz w:val="21"/>
          <w:szCs w:val="21"/>
        </w:rPr>
        <w:t>5. “Licencë” do të thotë një autorizim që i jepet një personi sipas pjesës së tretë të ligjit nr. 9072, datë 22.5.2003 “Për sektorin e energjisë elektrike”.</w:t>
      </w:r>
    </w:p>
    <w:p w:rsidR="008B4288" w:rsidRPr="0078255E" w:rsidRDefault="008B4288" w:rsidP="008B4288">
      <w:pPr>
        <w:pStyle w:val="Paragrafi"/>
        <w:rPr>
          <w:noProof w:val="0"/>
          <w:sz w:val="21"/>
          <w:szCs w:val="21"/>
        </w:rPr>
      </w:pPr>
      <w:r w:rsidRPr="0078255E">
        <w:rPr>
          <w:noProof w:val="0"/>
          <w:sz w:val="21"/>
          <w:szCs w:val="21"/>
        </w:rPr>
        <w:t>6. “I licencuar” do të thotë një person që mban një licencë të dhënë sipas pjesës së tretë të ligjit nr. 9072, datë 22.5.2003 “Për sektorin e energjisë elektrike”.</w:t>
      </w:r>
    </w:p>
    <w:p w:rsidR="008B4288" w:rsidRPr="0078255E" w:rsidRDefault="008B4288" w:rsidP="008B4288">
      <w:pPr>
        <w:pStyle w:val="Paragrafi"/>
        <w:rPr>
          <w:noProof w:val="0"/>
          <w:sz w:val="21"/>
          <w:szCs w:val="21"/>
        </w:rPr>
      </w:pPr>
      <w:r w:rsidRPr="0078255E">
        <w:rPr>
          <w:noProof w:val="0"/>
          <w:sz w:val="21"/>
          <w:szCs w:val="21"/>
        </w:rPr>
        <w:t>7. “Procedurë” do të thotë një tërësi e veprimeve që kryen në zbatim të legjislacionit në fuqi sikurse përcaktuar në këtë rregullore.</w:t>
      </w:r>
    </w:p>
    <w:p w:rsidR="008B4288" w:rsidRDefault="008B4288" w:rsidP="008B4288">
      <w:pPr>
        <w:pStyle w:val="Paragrafi"/>
        <w:rPr>
          <w:noProof w:val="0"/>
          <w:sz w:val="21"/>
          <w:szCs w:val="21"/>
        </w:rPr>
      </w:pPr>
    </w:p>
    <w:p w:rsidR="008B4288" w:rsidRPr="0078255E" w:rsidRDefault="008B4288" w:rsidP="008B4288">
      <w:pPr>
        <w:pStyle w:val="Paragrafi"/>
        <w:rPr>
          <w:noProof w:val="0"/>
          <w:sz w:val="21"/>
          <w:szCs w:val="21"/>
        </w:rPr>
      </w:pPr>
      <w:r w:rsidRPr="0078255E">
        <w:rPr>
          <w:noProof w:val="0"/>
          <w:sz w:val="21"/>
          <w:szCs w:val="21"/>
        </w:rPr>
        <w:t xml:space="preserve">8. “Rregullat e praktikës dhe procedurave të ERE-s” janë rregullat e miratuara nga Bordi i Komisionerëve të ERE-s, me vendimin nr. 21, datë 18.3.2009, të ndryshuar. </w:t>
      </w:r>
    </w:p>
    <w:p w:rsidR="008B4288" w:rsidRPr="0078255E" w:rsidRDefault="008B4288" w:rsidP="008B4288">
      <w:pPr>
        <w:pStyle w:val="Paragrafi"/>
        <w:rPr>
          <w:noProof w:val="0"/>
          <w:sz w:val="21"/>
          <w:szCs w:val="21"/>
        </w:rPr>
      </w:pPr>
      <w:r w:rsidRPr="0078255E">
        <w:rPr>
          <w:noProof w:val="0"/>
          <w:sz w:val="21"/>
          <w:szCs w:val="21"/>
        </w:rPr>
        <w:t>9. “Titullar” do të thotë, sipas rastit, kryetari i ERE-s ose Bordi i Komisionerëve.</w:t>
      </w:r>
    </w:p>
    <w:p w:rsidR="008B4288" w:rsidRPr="0078255E" w:rsidRDefault="008B4288" w:rsidP="008B4288">
      <w:pPr>
        <w:pStyle w:val="Paragrafi"/>
        <w:rPr>
          <w:noProof w:val="0"/>
          <w:sz w:val="21"/>
          <w:szCs w:val="21"/>
        </w:rPr>
      </w:pPr>
      <w:r w:rsidRPr="0078255E">
        <w:rPr>
          <w:noProof w:val="0"/>
          <w:sz w:val="21"/>
          <w:szCs w:val="21"/>
        </w:rPr>
        <w:t>10. “Subjekt i interesuar” do të thotë çdo i licencuar apo çdo organizëm tjetër sipas rastit.</w:t>
      </w:r>
    </w:p>
    <w:p w:rsidR="008B4288" w:rsidRPr="0078255E" w:rsidRDefault="008B4288" w:rsidP="008B4288">
      <w:pPr>
        <w:pStyle w:val="Paragrafi"/>
        <w:rPr>
          <w:noProof w:val="0"/>
          <w:sz w:val="21"/>
          <w:szCs w:val="21"/>
        </w:rPr>
      </w:pPr>
      <w:r w:rsidRPr="0078255E">
        <w:rPr>
          <w:noProof w:val="0"/>
          <w:sz w:val="21"/>
          <w:szCs w:val="21"/>
        </w:rPr>
        <w:t>11. “Të ardhurat vjetore” janë totali i të ardhurave të gjeneruara nga shitja e të mirave apo shërbimeve gjatë një viti financiar paraardhës nga një kompani, apo i licencuar, sipas pasqyrave financiare të tij apo raportimeve në organet tatimore.</w:t>
      </w:r>
    </w:p>
    <w:p w:rsidR="008B4288" w:rsidRPr="0078255E" w:rsidRDefault="008B4288" w:rsidP="008B4288">
      <w:pPr>
        <w:pStyle w:val="Paragrafi"/>
        <w:rPr>
          <w:noProof w:val="0"/>
          <w:sz w:val="21"/>
          <w:szCs w:val="21"/>
        </w:rPr>
      </w:pPr>
      <w:r w:rsidRPr="0078255E">
        <w:rPr>
          <w:noProof w:val="0"/>
          <w:sz w:val="21"/>
          <w:szCs w:val="21"/>
        </w:rPr>
        <w:t xml:space="preserve">12. “Xhiro mesatare ditore” do të thotë të ardhurat mesatare nga shitjet ditore që rezultojnë nga raporti i të ardhurave të gjeneruara nga shitja e të mirave apo shërbimeve gjatë një viti financiar paraardhës me numrin e ditëve të vitit kalendarik paraardhës. </w:t>
      </w:r>
    </w:p>
    <w:p w:rsidR="008B4288" w:rsidRPr="0078255E" w:rsidRDefault="008B4288" w:rsidP="008B4288">
      <w:pPr>
        <w:pStyle w:val="Paragrafi"/>
        <w:rPr>
          <w:noProof w:val="0"/>
          <w:sz w:val="21"/>
          <w:szCs w:val="21"/>
        </w:rPr>
      </w:pPr>
      <w:r w:rsidRPr="0078255E">
        <w:rPr>
          <w:noProof w:val="0"/>
          <w:sz w:val="21"/>
          <w:szCs w:val="21"/>
        </w:rPr>
        <w:t>13. “Vlera fillestare e gjobës” do të quhet vlera e përcaktuar nga ERE për efekt të llogaritjes së vlerës përfundimtare të gjobës sipas aneksit nr. 1.</w:t>
      </w:r>
    </w:p>
    <w:p w:rsidR="008B4288" w:rsidRPr="0078255E" w:rsidRDefault="008B4288" w:rsidP="008B4288">
      <w:pPr>
        <w:pStyle w:val="NenkreuTitull"/>
        <w:rPr>
          <w:sz w:val="21"/>
          <w:szCs w:val="21"/>
          <w:lang w:val="sq-AL"/>
        </w:rPr>
      </w:pPr>
    </w:p>
    <w:p w:rsidR="008B4288" w:rsidRPr="0078255E" w:rsidRDefault="008B4288" w:rsidP="008B4288">
      <w:pPr>
        <w:pStyle w:val="NenkreuTitull"/>
        <w:rPr>
          <w:sz w:val="21"/>
          <w:szCs w:val="21"/>
          <w:lang w:val="sq-AL"/>
        </w:rPr>
      </w:pPr>
      <w:r w:rsidRPr="0078255E">
        <w:rPr>
          <w:sz w:val="21"/>
          <w:szCs w:val="21"/>
          <w:lang w:val="sq-AL"/>
        </w:rPr>
        <w:t>PJESA E DYTË</w:t>
      </w:r>
    </w:p>
    <w:p w:rsidR="008B4288" w:rsidRPr="0078255E" w:rsidRDefault="008B4288" w:rsidP="008B4288">
      <w:pPr>
        <w:pStyle w:val="NenkreuTitull"/>
        <w:rPr>
          <w:sz w:val="21"/>
          <w:szCs w:val="21"/>
          <w:lang w:val="sq-AL"/>
        </w:rPr>
      </w:pPr>
      <w:r w:rsidRPr="0078255E">
        <w:rPr>
          <w:sz w:val="21"/>
          <w:szCs w:val="21"/>
          <w:lang w:val="sq-AL"/>
        </w:rPr>
        <w:t>Dispozita të posaçme</w:t>
      </w:r>
    </w:p>
    <w:p w:rsidR="008B4288" w:rsidRPr="0078255E" w:rsidRDefault="008B4288" w:rsidP="008B4288">
      <w:pPr>
        <w:pStyle w:val="Paragrafi"/>
        <w:rPr>
          <w:noProof w:val="0"/>
          <w:sz w:val="21"/>
          <w:szCs w:val="21"/>
        </w:rPr>
      </w:pPr>
    </w:p>
    <w:p w:rsidR="008B4288" w:rsidRPr="0078255E" w:rsidRDefault="008B4288" w:rsidP="008B4288">
      <w:pPr>
        <w:pStyle w:val="NeniNr"/>
        <w:rPr>
          <w:sz w:val="21"/>
          <w:szCs w:val="21"/>
          <w:lang w:val="sq-AL"/>
        </w:rPr>
      </w:pPr>
      <w:r w:rsidRPr="0078255E">
        <w:rPr>
          <w:sz w:val="21"/>
          <w:szCs w:val="21"/>
          <w:lang w:val="sq-AL"/>
        </w:rPr>
        <w:t>Neni 5</w:t>
      </w:r>
    </w:p>
    <w:p w:rsidR="008B4288" w:rsidRPr="0078255E" w:rsidRDefault="008B4288" w:rsidP="008B4288">
      <w:pPr>
        <w:pStyle w:val="NeniTitull"/>
        <w:rPr>
          <w:sz w:val="21"/>
          <w:szCs w:val="21"/>
          <w:lang w:val="sq-AL"/>
        </w:rPr>
      </w:pPr>
      <w:r w:rsidRPr="0078255E">
        <w:rPr>
          <w:sz w:val="21"/>
          <w:szCs w:val="21"/>
          <w:lang w:val="sq-AL"/>
        </w:rPr>
        <w:t>Gjobat</w:t>
      </w:r>
    </w:p>
    <w:p w:rsidR="008B4288" w:rsidRPr="0078255E" w:rsidRDefault="008B4288" w:rsidP="008B4288">
      <w:pPr>
        <w:pStyle w:val="NeniTitull"/>
        <w:rPr>
          <w:sz w:val="21"/>
          <w:szCs w:val="21"/>
          <w:lang w:val="sq-AL"/>
        </w:rPr>
      </w:pPr>
    </w:p>
    <w:p w:rsidR="008B4288" w:rsidRPr="0078255E" w:rsidRDefault="008B4288" w:rsidP="008B4288">
      <w:pPr>
        <w:pStyle w:val="Paragrafi"/>
        <w:rPr>
          <w:noProof w:val="0"/>
          <w:sz w:val="21"/>
          <w:szCs w:val="21"/>
        </w:rPr>
      </w:pPr>
      <w:r w:rsidRPr="0078255E">
        <w:rPr>
          <w:noProof w:val="0"/>
          <w:sz w:val="21"/>
          <w:szCs w:val="21"/>
        </w:rPr>
        <w:t>1. Çdo subjekt i licencuar nga ERE mund të jetë objekt i ndëshkimit nga ERE për një ose më shumë nga shkeljet e kryera prej tij si më poshtë:</w:t>
      </w:r>
    </w:p>
    <w:p w:rsidR="008B4288" w:rsidRPr="0078255E" w:rsidRDefault="008B4288" w:rsidP="008B4288">
      <w:pPr>
        <w:pStyle w:val="Paragrafi"/>
        <w:rPr>
          <w:noProof w:val="0"/>
          <w:sz w:val="21"/>
          <w:szCs w:val="21"/>
        </w:rPr>
      </w:pPr>
      <w:r w:rsidRPr="0078255E">
        <w:rPr>
          <w:noProof w:val="0"/>
          <w:sz w:val="21"/>
          <w:szCs w:val="21"/>
        </w:rPr>
        <w:t>a) Refuzimi i paraqitjes së të dhënave dhe raporteve periodike apo dërgimi me vonesë i tyre, ose dërgimi i të dhënave të pasakta nga i licencuari;</w:t>
      </w:r>
    </w:p>
    <w:p w:rsidR="008B4288" w:rsidRPr="0078255E" w:rsidRDefault="008B4288" w:rsidP="008B4288">
      <w:pPr>
        <w:pStyle w:val="Paragrafi"/>
        <w:rPr>
          <w:noProof w:val="0"/>
          <w:sz w:val="21"/>
          <w:szCs w:val="21"/>
        </w:rPr>
      </w:pPr>
      <w:r w:rsidRPr="0078255E">
        <w:rPr>
          <w:noProof w:val="0"/>
          <w:sz w:val="21"/>
          <w:szCs w:val="21"/>
        </w:rPr>
        <w:t>b) Moszbatimi i detyrimeve që lidhen me llogaritjen e kostove dhe tarifave, si dhe zbatimin e tyre;</w:t>
      </w:r>
    </w:p>
    <w:p w:rsidR="008B4288" w:rsidRPr="0078255E" w:rsidRDefault="008B4288" w:rsidP="008B4288">
      <w:pPr>
        <w:pStyle w:val="Paragrafi"/>
        <w:rPr>
          <w:noProof w:val="0"/>
          <w:sz w:val="21"/>
          <w:szCs w:val="21"/>
        </w:rPr>
      </w:pPr>
      <w:r w:rsidRPr="0078255E">
        <w:rPr>
          <w:noProof w:val="0"/>
          <w:sz w:val="21"/>
          <w:szCs w:val="21"/>
        </w:rPr>
        <w:t>c) Moszbatimi i detyrimeve të shërbimit publik, të vendosura sipas nenit 25 të ligjit;</w:t>
      </w:r>
    </w:p>
    <w:p w:rsidR="008B4288" w:rsidRPr="0078255E" w:rsidRDefault="008B4288" w:rsidP="008B4288">
      <w:pPr>
        <w:pStyle w:val="Paragrafi"/>
        <w:rPr>
          <w:noProof w:val="0"/>
          <w:sz w:val="21"/>
          <w:szCs w:val="21"/>
        </w:rPr>
      </w:pPr>
      <w:r w:rsidRPr="0078255E">
        <w:rPr>
          <w:noProof w:val="0"/>
          <w:sz w:val="21"/>
          <w:szCs w:val="21"/>
        </w:rPr>
        <w:t>d) Moszbatimi i detyrimit për mbajtjen e llogarive të ndara sipas neneve 23 dhe 33 të ligjit;</w:t>
      </w:r>
    </w:p>
    <w:p w:rsidR="008B4288" w:rsidRPr="0078255E" w:rsidRDefault="008B4288" w:rsidP="008B4288">
      <w:pPr>
        <w:pStyle w:val="Paragrafi"/>
        <w:rPr>
          <w:noProof w:val="0"/>
          <w:sz w:val="21"/>
          <w:szCs w:val="21"/>
        </w:rPr>
      </w:pPr>
      <w:r w:rsidRPr="0078255E">
        <w:rPr>
          <w:noProof w:val="0"/>
          <w:sz w:val="21"/>
          <w:szCs w:val="21"/>
        </w:rPr>
        <w:t>e) Moszbatimi i detyrimeve që lidhen me aksesin e palëve të treta në rrjet, siç përcaktohet nga dispozitat e ligjit dhe aktet e tjera nënligjore;</w:t>
      </w:r>
    </w:p>
    <w:p w:rsidR="008B4288" w:rsidRPr="0078255E" w:rsidRDefault="008B4288" w:rsidP="008B4288">
      <w:pPr>
        <w:pStyle w:val="Paragrafi"/>
        <w:rPr>
          <w:noProof w:val="0"/>
          <w:sz w:val="21"/>
          <w:szCs w:val="21"/>
        </w:rPr>
      </w:pPr>
      <w:r w:rsidRPr="0078255E">
        <w:rPr>
          <w:noProof w:val="0"/>
          <w:sz w:val="21"/>
          <w:szCs w:val="21"/>
        </w:rPr>
        <w:t xml:space="preserve">f) Moszbatimi i detyrimeve të përcaktuara në kontratat e rregulluara; </w:t>
      </w:r>
    </w:p>
    <w:p w:rsidR="008B4288" w:rsidRPr="0078255E" w:rsidRDefault="008B4288" w:rsidP="008B4288">
      <w:pPr>
        <w:pStyle w:val="Paragrafi"/>
        <w:rPr>
          <w:noProof w:val="0"/>
          <w:sz w:val="21"/>
          <w:szCs w:val="21"/>
        </w:rPr>
      </w:pPr>
      <w:r w:rsidRPr="0078255E">
        <w:rPr>
          <w:noProof w:val="0"/>
          <w:sz w:val="21"/>
          <w:szCs w:val="21"/>
        </w:rPr>
        <w:t xml:space="preserve">g) Mospublikimi i informacionit për tarifat dhe kushtet e përgjithshme të aksesit dhe përdorimit të shërbimeve të rrjetit; </w:t>
      </w:r>
    </w:p>
    <w:p w:rsidR="008B4288" w:rsidRPr="0078255E" w:rsidRDefault="008B4288" w:rsidP="008B4288">
      <w:pPr>
        <w:pStyle w:val="Paragrafi"/>
        <w:rPr>
          <w:noProof w:val="0"/>
          <w:sz w:val="21"/>
          <w:szCs w:val="21"/>
        </w:rPr>
      </w:pPr>
      <w:r w:rsidRPr="0078255E">
        <w:rPr>
          <w:noProof w:val="0"/>
          <w:sz w:val="21"/>
          <w:szCs w:val="21"/>
        </w:rPr>
        <w:t xml:space="preserve">h) Mosparaqitja e planeve të investimeve, sipas kërkesave të nenit 24 të këtij ligji dhe rregullave përkatëse të ERE-s, si dhe moszbatimi i tyre; </w:t>
      </w:r>
    </w:p>
    <w:p w:rsidR="008B4288" w:rsidRPr="0078255E" w:rsidRDefault="008B4288" w:rsidP="008B4288">
      <w:pPr>
        <w:pStyle w:val="Paragrafi"/>
        <w:rPr>
          <w:noProof w:val="0"/>
          <w:sz w:val="21"/>
          <w:szCs w:val="21"/>
        </w:rPr>
      </w:pPr>
      <w:r w:rsidRPr="0078255E">
        <w:rPr>
          <w:noProof w:val="0"/>
          <w:sz w:val="21"/>
          <w:szCs w:val="21"/>
        </w:rPr>
        <w:lastRenderedPageBreak/>
        <w:t>i) Shkelja e një prej kushteve e standardeve të cilësisë së furnizimit të miratuara nga ERE;</w:t>
      </w:r>
    </w:p>
    <w:p w:rsidR="008B4288" w:rsidRPr="0078255E" w:rsidRDefault="008B4288" w:rsidP="008B4288">
      <w:pPr>
        <w:pStyle w:val="Paragrafi"/>
        <w:rPr>
          <w:noProof w:val="0"/>
          <w:sz w:val="21"/>
          <w:szCs w:val="21"/>
        </w:rPr>
      </w:pPr>
      <w:r w:rsidRPr="0078255E">
        <w:rPr>
          <w:noProof w:val="0"/>
          <w:sz w:val="21"/>
          <w:szCs w:val="21"/>
        </w:rPr>
        <w:t>j) Nuk përmbush urdhërimet e ERE-s për zgjidhjen e mosmarrëveshjeve nga ERE midis të licencuarve;</w:t>
      </w:r>
    </w:p>
    <w:p w:rsidR="008B4288" w:rsidRPr="0078255E" w:rsidRDefault="008B4288" w:rsidP="008B4288">
      <w:pPr>
        <w:pStyle w:val="Paragrafi"/>
        <w:rPr>
          <w:noProof w:val="0"/>
          <w:sz w:val="21"/>
          <w:szCs w:val="21"/>
        </w:rPr>
      </w:pPr>
      <w:r w:rsidRPr="0078255E">
        <w:rPr>
          <w:noProof w:val="0"/>
          <w:sz w:val="21"/>
          <w:szCs w:val="21"/>
        </w:rPr>
        <w:t xml:space="preserve">k) Shkeljet e kushteve të përcaktuara në licencë, apo shkeljet e rregullave dhe rregulloreve të ERE-s, që nuk janë përcaktuara në shkronjat e mësipërme. </w:t>
      </w:r>
    </w:p>
    <w:p w:rsidR="008B4288" w:rsidRPr="0078255E" w:rsidRDefault="008B4288" w:rsidP="008B4288">
      <w:pPr>
        <w:pStyle w:val="Paragrafi"/>
        <w:rPr>
          <w:noProof w:val="0"/>
          <w:sz w:val="21"/>
          <w:szCs w:val="21"/>
        </w:rPr>
      </w:pPr>
      <w:r w:rsidRPr="0078255E">
        <w:rPr>
          <w:noProof w:val="0"/>
          <w:sz w:val="21"/>
          <w:szCs w:val="21"/>
        </w:rPr>
        <w:t xml:space="preserve">2. Nuk mund të vendoset fillimi i një procedure për vendosje gjobe, nëse shkelja e pretenduar ka më shumë se 5 vjet që ka ndodhur. </w:t>
      </w:r>
    </w:p>
    <w:p w:rsidR="008B4288" w:rsidRPr="00823A8A" w:rsidRDefault="008B4288" w:rsidP="008B4288">
      <w:pPr>
        <w:pStyle w:val="Paragrafi"/>
        <w:rPr>
          <w:noProof w:val="0"/>
          <w:sz w:val="10"/>
          <w:szCs w:val="21"/>
        </w:rPr>
      </w:pPr>
    </w:p>
    <w:p w:rsidR="008B4288" w:rsidRPr="0078255E" w:rsidRDefault="008B4288" w:rsidP="008B4288">
      <w:pPr>
        <w:pStyle w:val="NeniNr"/>
        <w:rPr>
          <w:sz w:val="21"/>
          <w:szCs w:val="21"/>
          <w:lang w:val="sq-AL"/>
        </w:rPr>
      </w:pPr>
      <w:r w:rsidRPr="0078255E">
        <w:rPr>
          <w:sz w:val="21"/>
          <w:szCs w:val="21"/>
          <w:lang w:val="sq-AL"/>
        </w:rPr>
        <w:t>Neni 6</w:t>
      </w:r>
    </w:p>
    <w:p w:rsidR="008B4288" w:rsidRPr="0078255E" w:rsidRDefault="008B4288" w:rsidP="008B4288">
      <w:pPr>
        <w:pStyle w:val="NeniTitull"/>
        <w:rPr>
          <w:sz w:val="21"/>
          <w:szCs w:val="21"/>
          <w:lang w:val="sq-AL"/>
        </w:rPr>
      </w:pPr>
      <w:r w:rsidRPr="0078255E">
        <w:rPr>
          <w:sz w:val="21"/>
          <w:szCs w:val="21"/>
          <w:lang w:val="sq-AL"/>
        </w:rPr>
        <w:t>Masa e gjobës</w:t>
      </w:r>
    </w:p>
    <w:p w:rsidR="008B4288" w:rsidRPr="0078255E" w:rsidRDefault="008B4288" w:rsidP="008B4288">
      <w:pPr>
        <w:pStyle w:val="Paragrafi"/>
        <w:rPr>
          <w:noProof w:val="0"/>
          <w:sz w:val="21"/>
          <w:szCs w:val="21"/>
        </w:rPr>
      </w:pPr>
    </w:p>
    <w:p w:rsidR="008B4288" w:rsidRPr="0078255E" w:rsidRDefault="008B4288" w:rsidP="008B4288">
      <w:pPr>
        <w:pStyle w:val="Paragrafi"/>
        <w:rPr>
          <w:noProof w:val="0"/>
          <w:sz w:val="21"/>
          <w:szCs w:val="21"/>
        </w:rPr>
      </w:pPr>
      <w:r w:rsidRPr="0078255E">
        <w:rPr>
          <w:noProof w:val="0"/>
          <w:sz w:val="21"/>
          <w:szCs w:val="21"/>
        </w:rPr>
        <w:t xml:space="preserve">1. Masat e gjobës do të përcaktohen nga ERE në përputhje me aneksin 1 të kësaj rregulloreje, brenda kufijve si më poshtë: </w:t>
      </w:r>
    </w:p>
    <w:p w:rsidR="008B4288" w:rsidRPr="0078255E" w:rsidRDefault="008B4288" w:rsidP="008B4288">
      <w:pPr>
        <w:pStyle w:val="Paragrafi"/>
        <w:rPr>
          <w:noProof w:val="0"/>
          <w:sz w:val="21"/>
          <w:szCs w:val="21"/>
        </w:rPr>
      </w:pPr>
      <w:r w:rsidRPr="0078255E">
        <w:rPr>
          <w:noProof w:val="0"/>
          <w:sz w:val="21"/>
          <w:szCs w:val="21"/>
        </w:rPr>
        <w:t>a) Maksimumi i barabartë me 3% të të ardhurave vjetore të vitit paraardhës të të licencuarit.</w:t>
      </w:r>
    </w:p>
    <w:p w:rsidR="008B4288" w:rsidRPr="0078255E" w:rsidRDefault="008B4288" w:rsidP="008B4288">
      <w:pPr>
        <w:pStyle w:val="Paragrafi"/>
        <w:rPr>
          <w:noProof w:val="0"/>
          <w:sz w:val="21"/>
          <w:szCs w:val="21"/>
        </w:rPr>
      </w:pPr>
      <w:r w:rsidRPr="0078255E">
        <w:rPr>
          <w:noProof w:val="0"/>
          <w:sz w:val="21"/>
          <w:szCs w:val="21"/>
        </w:rPr>
        <w:t>b) Minimumi me 0,01% të të ardhurave vjetore të vitit paraardhës të të licencuarit.</w:t>
      </w:r>
    </w:p>
    <w:p w:rsidR="008B4288" w:rsidRPr="0078255E" w:rsidRDefault="008B4288" w:rsidP="008B4288">
      <w:pPr>
        <w:pStyle w:val="Paragrafi"/>
        <w:rPr>
          <w:noProof w:val="0"/>
          <w:sz w:val="21"/>
          <w:szCs w:val="21"/>
        </w:rPr>
      </w:pPr>
      <w:r w:rsidRPr="0078255E">
        <w:rPr>
          <w:noProof w:val="0"/>
          <w:sz w:val="21"/>
          <w:szCs w:val="21"/>
        </w:rPr>
        <w:t>2. ERE mund të vendosë gjobë progresive për çdo ditë shkeljeje nga i licencuari për rastet e mëposhtme:</w:t>
      </w:r>
    </w:p>
    <w:p w:rsidR="008B4288" w:rsidRPr="0078255E" w:rsidRDefault="008B4288" w:rsidP="008B4288">
      <w:pPr>
        <w:pStyle w:val="Paragrafi"/>
        <w:rPr>
          <w:noProof w:val="0"/>
          <w:sz w:val="21"/>
          <w:szCs w:val="21"/>
        </w:rPr>
      </w:pPr>
      <w:r w:rsidRPr="0078255E">
        <w:rPr>
          <w:noProof w:val="0"/>
          <w:sz w:val="21"/>
          <w:szCs w:val="21"/>
        </w:rPr>
        <w:t>a) Kur nuk zbaton urdhrat e ERE-s për korrigjimin e një shkeljeje brenda afateve të përcaktuara nga ERE, i licencuari dënohet me gjobë në masën 0.5 % të xhiros mesatare ditore, sipas vitit financiar paraardhës për çdo ditë shkelje nga dita e afatit të përcaktuar.</w:t>
      </w:r>
    </w:p>
    <w:p w:rsidR="008B4288" w:rsidRPr="0078255E" w:rsidRDefault="008B4288" w:rsidP="008B4288">
      <w:pPr>
        <w:pStyle w:val="Paragrafi"/>
        <w:rPr>
          <w:noProof w:val="0"/>
          <w:sz w:val="21"/>
          <w:szCs w:val="21"/>
        </w:rPr>
      </w:pPr>
      <w:r w:rsidRPr="0078255E">
        <w:rPr>
          <w:noProof w:val="0"/>
          <w:sz w:val="21"/>
          <w:szCs w:val="21"/>
        </w:rPr>
        <w:t xml:space="preserve">b) Kur i licencuari nuk përmbush detyrimet për pagesën e rregullimit ndaj ERE-s, për çdo ditë vonesë nga dita e përcaktuar për pagesën përkatëse të rregullimit dënohet me gjobë në masën 0.5 % të xhiros mesatare ditore në vitin financiar paraardhës. </w:t>
      </w:r>
    </w:p>
    <w:p w:rsidR="008B4288" w:rsidRPr="0078255E" w:rsidRDefault="008B4288" w:rsidP="008B4288">
      <w:pPr>
        <w:pStyle w:val="Paragrafi"/>
        <w:rPr>
          <w:noProof w:val="0"/>
          <w:sz w:val="21"/>
          <w:szCs w:val="21"/>
        </w:rPr>
      </w:pPr>
      <w:r w:rsidRPr="0078255E">
        <w:rPr>
          <w:noProof w:val="0"/>
          <w:sz w:val="21"/>
          <w:szCs w:val="21"/>
        </w:rPr>
        <w:t xml:space="preserve">3. Vlera përfundimtare e gjobës do të përcaktohet si zbritje e vlerës fillestare të gjobës me vlerën e kushteve lehtësuese. </w:t>
      </w:r>
    </w:p>
    <w:p w:rsidR="008B4288" w:rsidRPr="0078255E" w:rsidRDefault="008B4288" w:rsidP="008B4288">
      <w:pPr>
        <w:pStyle w:val="NeniNr"/>
        <w:rPr>
          <w:sz w:val="21"/>
          <w:szCs w:val="21"/>
          <w:lang w:val="sq-AL"/>
        </w:rPr>
      </w:pPr>
    </w:p>
    <w:p w:rsidR="008B4288" w:rsidRPr="0078255E" w:rsidRDefault="008B4288" w:rsidP="008B4288">
      <w:pPr>
        <w:pStyle w:val="NeniNr"/>
        <w:rPr>
          <w:sz w:val="21"/>
          <w:szCs w:val="21"/>
          <w:lang w:val="sq-AL"/>
        </w:rPr>
      </w:pPr>
      <w:r w:rsidRPr="0078255E">
        <w:rPr>
          <w:sz w:val="21"/>
          <w:szCs w:val="21"/>
          <w:lang w:val="sq-AL"/>
        </w:rPr>
        <w:t xml:space="preserve">Neni 7 </w:t>
      </w:r>
    </w:p>
    <w:p w:rsidR="008B4288" w:rsidRPr="0078255E" w:rsidRDefault="008B4288" w:rsidP="008B4288">
      <w:pPr>
        <w:pStyle w:val="NeniTitull"/>
        <w:rPr>
          <w:sz w:val="21"/>
          <w:szCs w:val="21"/>
          <w:lang w:val="sq-AL"/>
        </w:rPr>
      </w:pPr>
      <w:r w:rsidRPr="0078255E">
        <w:rPr>
          <w:sz w:val="21"/>
          <w:szCs w:val="21"/>
          <w:lang w:val="sq-AL"/>
        </w:rPr>
        <w:t>Fillimi i investigimit</w:t>
      </w:r>
    </w:p>
    <w:p w:rsidR="008B4288" w:rsidRPr="0078255E" w:rsidRDefault="008B4288" w:rsidP="008B4288">
      <w:pPr>
        <w:pStyle w:val="Paragrafi"/>
        <w:rPr>
          <w:noProof w:val="0"/>
          <w:sz w:val="21"/>
          <w:szCs w:val="21"/>
        </w:rPr>
      </w:pPr>
    </w:p>
    <w:p w:rsidR="008B4288" w:rsidRPr="0078255E" w:rsidRDefault="008B4288" w:rsidP="008B4288">
      <w:pPr>
        <w:pStyle w:val="Paragrafi"/>
        <w:rPr>
          <w:noProof w:val="0"/>
          <w:sz w:val="21"/>
          <w:szCs w:val="21"/>
        </w:rPr>
      </w:pPr>
      <w:r w:rsidRPr="0078255E">
        <w:rPr>
          <w:noProof w:val="0"/>
          <w:sz w:val="21"/>
          <w:szCs w:val="21"/>
        </w:rPr>
        <w:t>1. ERE mund të fillojë një investigim për vendosje gjobë në rastet kur:</w:t>
      </w:r>
    </w:p>
    <w:p w:rsidR="008B4288" w:rsidRPr="0078255E" w:rsidRDefault="008B4288" w:rsidP="008B4288">
      <w:pPr>
        <w:pStyle w:val="Paragrafi"/>
        <w:rPr>
          <w:noProof w:val="0"/>
          <w:sz w:val="21"/>
          <w:szCs w:val="21"/>
        </w:rPr>
      </w:pPr>
      <w:r w:rsidRPr="0078255E">
        <w:rPr>
          <w:noProof w:val="0"/>
          <w:sz w:val="21"/>
          <w:szCs w:val="21"/>
        </w:rPr>
        <w:t xml:space="preserve">- ka marrë kryesisht dijeni për një shkelje; </w:t>
      </w:r>
    </w:p>
    <w:p w:rsidR="008B4288" w:rsidRPr="0078255E" w:rsidRDefault="008B4288" w:rsidP="008B4288">
      <w:pPr>
        <w:pStyle w:val="Paragrafi"/>
        <w:rPr>
          <w:noProof w:val="0"/>
          <w:sz w:val="21"/>
          <w:szCs w:val="21"/>
        </w:rPr>
      </w:pPr>
      <w:r w:rsidRPr="0078255E">
        <w:rPr>
          <w:noProof w:val="0"/>
          <w:sz w:val="21"/>
          <w:szCs w:val="21"/>
        </w:rPr>
        <w:t xml:space="preserve">- vihet në dijeni nga një i licencuar tjetër apo çdo subjekt tjetër i interesuar për një shkelje. </w:t>
      </w:r>
    </w:p>
    <w:p w:rsidR="008B4288" w:rsidRPr="0078255E" w:rsidRDefault="008B4288" w:rsidP="008B4288">
      <w:pPr>
        <w:pStyle w:val="Paragrafi"/>
        <w:rPr>
          <w:noProof w:val="0"/>
          <w:sz w:val="21"/>
          <w:szCs w:val="21"/>
        </w:rPr>
      </w:pPr>
      <w:r w:rsidRPr="0078255E">
        <w:rPr>
          <w:noProof w:val="0"/>
          <w:sz w:val="21"/>
          <w:szCs w:val="21"/>
        </w:rPr>
        <w:t>2. Në çdo rast, fillimi i investigimit vendoset me urdhër të titullarit apo vendim të Bordit të Komisionerëve të ERE.</w:t>
      </w:r>
    </w:p>
    <w:p w:rsidR="008B4288" w:rsidRPr="0078255E" w:rsidRDefault="008B4288" w:rsidP="008B4288">
      <w:pPr>
        <w:pStyle w:val="Paragrafi"/>
        <w:rPr>
          <w:noProof w:val="0"/>
          <w:sz w:val="21"/>
          <w:szCs w:val="21"/>
        </w:rPr>
      </w:pPr>
    </w:p>
    <w:p w:rsidR="008B4288" w:rsidRPr="0078255E" w:rsidRDefault="008B4288" w:rsidP="008B4288">
      <w:pPr>
        <w:pStyle w:val="NeniNr"/>
        <w:rPr>
          <w:sz w:val="21"/>
          <w:szCs w:val="21"/>
          <w:lang w:val="sq-AL"/>
        </w:rPr>
      </w:pPr>
      <w:r w:rsidRPr="0078255E">
        <w:rPr>
          <w:sz w:val="21"/>
          <w:szCs w:val="21"/>
          <w:lang w:val="sq-AL"/>
        </w:rPr>
        <w:t>Neni 8</w:t>
      </w:r>
    </w:p>
    <w:p w:rsidR="008B4288" w:rsidRPr="0078255E" w:rsidRDefault="008B4288" w:rsidP="008B4288">
      <w:pPr>
        <w:pStyle w:val="NeniTitull"/>
        <w:rPr>
          <w:sz w:val="21"/>
          <w:szCs w:val="21"/>
          <w:lang w:val="sq-AL"/>
        </w:rPr>
      </w:pPr>
      <w:r w:rsidRPr="0078255E">
        <w:rPr>
          <w:sz w:val="21"/>
          <w:szCs w:val="21"/>
          <w:lang w:val="sq-AL"/>
        </w:rPr>
        <w:t>Shqyrtimi fillestar</w:t>
      </w:r>
    </w:p>
    <w:p w:rsidR="008B4288" w:rsidRPr="0078255E" w:rsidRDefault="008B4288" w:rsidP="008B4288">
      <w:pPr>
        <w:pStyle w:val="Paragrafi"/>
        <w:rPr>
          <w:noProof w:val="0"/>
          <w:sz w:val="21"/>
          <w:szCs w:val="21"/>
        </w:rPr>
      </w:pPr>
    </w:p>
    <w:p w:rsidR="008B4288" w:rsidRPr="0078255E" w:rsidRDefault="008B4288" w:rsidP="008B4288">
      <w:pPr>
        <w:pStyle w:val="Paragrafi"/>
        <w:rPr>
          <w:noProof w:val="0"/>
          <w:sz w:val="21"/>
          <w:szCs w:val="21"/>
        </w:rPr>
      </w:pPr>
      <w:r w:rsidRPr="0078255E">
        <w:rPr>
          <w:noProof w:val="0"/>
          <w:sz w:val="21"/>
          <w:szCs w:val="21"/>
        </w:rPr>
        <w:t xml:space="preserve">1. Në çdo rast që stafi teknik, që ka kryer investigimin konstaton një nga shkeljet e parashikuara në nenin 5, do të përgatisë një informacion të detajuar mbi shkeljen/et e konstatuara dhe propozimin për fillimin e procedurës për vendosje gjobe ndaj të licencuarit. </w:t>
      </w:r>
    </w:p>
    <w:p w:rsidR="008B4288" w:rsidRPr="0078255E" w:rsidRDefault="008B4288" w:rsidP="008B4288">
      <w:pPr>
        <w:pStyle w:val="Paragrafi"/>
        <w:rPr>
          <w:noProof w:val="0"/>
          <w:sz w:val="21"/>
          <w:szCs w:val="21"/>
        </w:rPr>
      </w:pPr>
      <w:r w:rsidRPr="0078255E">
        <w:rPr>
          <w:noProof w:val="0"/>
          <w:sz w:val="21"/>
          <w:szCs w:val="21"/>
        </w:rPr>
        <w:t>2. Në rast se merret vendim nga ana e Bordit të Komisionerëve të ERE-s për të filluar procedurën e vendosje së gjobës një të licencuari, ky vendim do t’i njoftohet të licencuarit, nga ERE, brenda 5 ditëve pune nga marrja e vendimit të Bordit të Komisionerëve.</w:t>
      </w:r>
    </w:p>
    <w:p w:rsidR="008B4288" w:rsidRPr="0078255E" w:rsidRDefault="008B4288" w:rsidP="008B4288">
      <w:pPr>
        <w:pStyle w:val="Paragrafi"/>
        <w:rPr>
          <w:noProof w:val="0"/>
          <w:sz w:val="21"/>
          <w:szCs w:val="21"/>
        </w:rPr>
      </w:pPr>
      <w:r w:rsidRPr="0078255E">
        <w:rPr>
          <w:noProof w:val="0"/>
          <w:sz w:val="21"/>
          <w:szCs w:val="21"/>
        </w:rPr>
        <w:t>3. Njoftimi për vendosjen e gjobës do të përmbajë:</w:t>
      </w:r>
    </w:p>
    <w:p w:rsidR="008B4288" w:rsidRPr="0078255E" w:rsidRDefault="008B4288" w:rsidP="008B4288">
      <w:pPr>
        <w:pStyle w:val="Paragrafi"/>
        <w:rPr>
          <w:noProof w:val="0"/>
          <w:sz w:val="21"/>
          <w:szCs w:val="21"/>
        </w:rPr>
      </w:pPr>
      <w:r w:rsidRPr="0078255E">
        <w:rPr>
          <w:noProof w:val="0"/>
          <w:sz w:val="21"/>
          <w:szCs w:val="21"/>
        </w:rPr>
        <w:t>- identitetin e të licencuarit;</w:t>
      </w:r>
    </w:p>
    <w:p w:rsidR="008B4288" w:rsidRPr="0078255E" w:rsidRDefault="008B4288" w:rsidP="008B4288">
      <w:pPr>
        <w:pStyle w:val="Paragrafi"/>
        <w:rPr>
          <w:noProof w:val="0"/>
          <w:sz w:val="21"/>
          <w:szCs w:val="21"/>
        </w:rPr>
      </w:pPr>
      <w:r w:rsidRPr="0078255E">
        <w:rPr>
          <w:noProof w:val="0"/>
          <w:sz w:val="21"/>
          <w:szCs w:val="21"/>
        </w:rPr>
        <w:t>- shkeljen e konstatuar;</w:t>
      </w:r>
    </w:p>
    <w:p w:rsidR="008B4288" w:rsidRPr="0078255E" w:rsidRDefault="008B4288" w:rsidP="008B4288">
      <w:pPr>
        <w:pStyle w:val="Paragrafi"/>
        <w:rPr>
          <w:noProof w:val="0"/>
          <w:sz w:val="21"/>
          <w:szCs w:val="21"/>
        </w:rPr>
      </w:pPr>
      <w:r w:rsidRPr="0078255E">
        <w:rPr>
          <w:noProof w:val="0"/>
          <w:sz w:val="21"/>
          <w:szCs w:val="21"/>
        </w:rPr>
        <w:t xml:space="preserve">- dokumentacionin provues ku mbështetet vendosja e gjobës; </w:t>
      </w:r>
    </w:p>
    <w:p w:rsidR="008B4288" w:rsidRPr="0078255E" w:rsidRDefault="008B4288" w:rsidP="008B4288">
      <w:pPr>
        <w:pStyle w:val="Paragrafi"/>
        <w:rPr>
          <w:noProof w:val="0"/>
          <w:sz w:val="21"/>
          <w:szCs w:val="21"/>
        </w:rPr>
      </w:pPr>
      <w:r w:rsidRPr="0078255E">
        <w:rPr>
          <w:noProof w:val="0"/>
          <w:sz w:val="21"/>
          <w:szCs w:val="21"/>
        </w:rPr>
        <w:t>- masën e gjobës së propozuar;</w:t>
      </w:r>
    </w:p>
    <w:p w:rsidR="008B4288" w:rsidRPr="0078255E" w:rsidRDefault="008B4288" w:rsidP="008B4288">
      <w:pPr>
        <w:pStyle w:val="Paragrafi"/>
        <w:rPr>
          <w:noProof w:val="0"/>
          <w:sz w:val="21"/>
          <w:szCs w:val="21"/>
        </w:rPr>
      </w:pPr>
      <w:r w:rsidRPr="0078255E">
        <w:rPr>
          <w:noProof w:val="0"/>
          <w:sz w:val="21"/>
          <w:szCs w:val="21"/>
        </w:rPr>
        <w:t>- të drejtën e të licencuarit për të kthyer përgjigje brenda 10 ditëve kalendarike, nga marrja dijeni, dhe paraqitjen e argumenteve dhe çdo dokumentacioni që konsiderohet i nevojshëm, në mbështetje të përgjigjes së tij apo për qëllime të procedurës se nisur nga kjo rregullore dhe ekzistencës së rrethanave lehtësuese. I licencuari ka të drejtë që brenda këtij afati të kërkojë zhvillimin e një seance dëgjimore për të bërë sqarimet e duhura.</w:t>
      </w:r>
    </w:p>
    <w:p w:rsidR="008B4288" w:rsidRPr="0078255E" w:rsidRDefault="008B4288" w:rsidP="008B4288">
      <w:pPr>
        <w:pStyle w:val="Paragrafi"/>
        <w:rPr>
          <w:noProof w:val="0"/>
          <w:sz w:val="21"/>
          <w:szCs w:val="21"/>
        </w:rPr>
      </w:pPr>
      <w:r w:rsidRPr="0078255E">
        <w:rPr>
          <w:noProof w:val="0"/>
          <w:sz w:val="21"/>
          <w:szCs w:val="21"/>
        </w:rPr>
        <w:lastRenderedPageBreak/>
        <w:t>4. Në çdo fazë të një procedimi për vendosje gjobe, ERE mund të kryejë seanca dëgjimore me të licencuarin dhe subjektin që ka kërkuar kryerjen e investigimit, apo ERE mund të kërkojë dokumente të tjera të nevojshme për qëllime të procedurës së nisur.</w:t>
      </w:r>
    </w:p>
    <w:p w:rsidR="008B4288" w:rsidRPr="0078255E" w:rsidRDefault="008B4288" w:rsidP="008B4288">
      <w:pPr>
        <w:pStyle w:val="Paragrafi"/>
        <w:rPr>
          <w:noProof w:val="0"/>
          <w:sz w:val="21"/>
          <w:szCs w:val="21"/>
        </w:rPr>
      </w:pPr>
    </w:p>
    <w:p w:rsidR="008B4288" w:rsidRPr="0078255E" w:rsidRDefault="008B4288" w:rsidP="008B4288">
      <w:pPr>
        <w:pStyle w:val="NeniNr"/>
        <w:rPr>
          <w:sz w:val="21"/>
          <w:szCs w:val="21"/>
          <w:lang w:val="sq-AL"/>
        </w:rPr>
      </w:pPr>
      <w:r w:rsidRPr="0078255E">
        <w:rPr>
          <w:sz w:val="21"/>
          <w:szCs w:val="21"/>
          <w:lang w:val="sq-AL"/>
        </w:rPr>
        <w:t>Neni 9</w:t>
      </w:r>
    </w:p>
    <w:p w:rsidR="008B4288" w:rsidRPr="0078255E" w:rsidRDefault="008B4288" w:rsidP="008B4288">
      <w:pPr>
        <w:pStyle w:val="NeniTitull"/>
        <w:rPr>
          <w:sz w:val="21"/>
          <w:szCs w:val="21"/>
          <w:lang w:val="sq-AL"/>
        </w:rPr>
      </w:pPr>
      <w:r w:rsidRPr="0078255E">
        <w:rPr>
          <w:sz w:val="21"/>
          <w:szCs w:val="21"/>
          <w:lang w:val="sq-AL"/>
        </w:rPr>
        <w:t xml:space="preserve">Përcaktimi i vlerës fillestare të gjobës </w:t>
      </w:r>
    </w:p>
    <w:p w:rsidR="008B4288" w:rsidRPr="0078255E" w:rsidRDefault="008B4288" w:rsidP="008B4288">
      <w:pPr>
        <w:pStyle w:val="Paragrafi"/>
        <w:rPr>
          <w:noProof w:val="0"/>
          <w:sz w:val="21"/>
          <w:szCs w:val="21"/>
        </w:rPr>
      </w:pPr>
    </w:p>
    <w:p w:rsidR="008B4288" w:rsidRPr="0078255E" w:rsidRDefault="008B4288" w:rsidP="008B4288">
      <w:pPr>
        <w:pStyle w:val="Paragrafi"/>
        <w:rPr>
          <w:noProof w:val="0"/>
          <w:sz w:val="21"/>
          <w:szCs w:val="21"/>
        </w:rPr>
      </w:pPr>
      <w:r w:rsidRPr="0078255E">
        <w:rPr>
          <w:noProof w:val="0"/>
          <w:sz w:val="21"/>
          <w:szCs w:val="21"/>
        </w:rPr>
        <w:t>1. ERE do të përcaktojë vlerën fillestare të gjobës brenda kufirit maksimal dhe minimal të vendosur në ligj. Kriteret e përcaktimit të vlerës fillestare të gjobës janë:</w:t>
      </w:r>
    </w:p>
    <w:p w:rsidR="008B4288" w:rsidRPr="0078255E" w:rsidRDefault="008B4288" w:rsidP="008B4288">
      <w:pPr>
        <w:pStyle w:val="Paragrafi"/>
        <w:rPr>
          <w:noProof w:val="0"/>
          <w:sz w:val="21"/>
          <w:szCs w:val="21"/>
        </w:rPr>
      </w:pPr>
      <w:r w:rsidRPr="0078255E">
        <w:rPr>
          <w:noProof w:val="0"/>
          <w:sz w:val="21"/>
          <w:szCs w:val="21"/>
        </w:rPr>
        <w:t>a) shkaqet e kryerjes së kundërvajtjes;</w:t>
      </w:r>
    </w:p>
    <w:p w:rsidR="008B4288" w:rsidRPr="0078255E" w:rsidRDefault="008B4288" w:rsidP="008B4288">
      <w:pPr>
        <w:pStyle w:val="Paragrafi"/>
        <w:rPr>
          <w:noProof w:val="0"/>
          <w:sz w:val="21"/>
          <w:szCs w:val="21"/>
        </w:rPr>
      </w:pPr>
      <w:r w:rsidRPr="0078255E">
        <w:rPr>
          <w:noProof w:val="0"/>
          <w:sz w:val="21"/>
          <w:szCs w:val="21"/>
        </w:rPr>
        <w:t>b) nëse kundërvajtësi rezulton i dënuar administrativisht edhe më parë;</w:t>
      </w:r>
    </w:p>
    <w:p w:rsidR="008B4288" w:rsidRPr="0078255E" w:rsidRDefault="008B4288" w:rsidP="008B4288">
      <w:pPr>
        <w:pStyle w:val="Paragrafi"/>
        <w:rPr>
          <w:noProof w:val="0"/>
          <w:sz w:val="21"/>
          <w:szCs w:val="21"/>
        </w:rPr>
      </w:pPr>
      <w:r w:rsidRPr="0078255E">
        <w:rPr>
          <w:noProof w:val="0"/>
          <w:sz w:val="21"/>
          <w:szCs w:val="21"/>
        </w:rPr>
        <w:t>c) rëndësinë e kundërvajtjes;</w:t>
      </w:r>
    </w:p>
    <w:p w:rsidR="008B4288" w:rsidRPr="0078255E" w:rsidRDefault="008B4288" w:rsidP="008B4288">
      <w:pPr>
        <w:pStyle w:val="Paragrafi"/>
        <w:rPr>
          <w:noProof w:val="0"/>
          <w:sz w:val="21"/>
          <w:szCs w:val="21"/>
        </w:rPr>
      </w:pPr>
      <w:r w:rsidRPr="0078255E">
        <w:rPr>
          <w:noProof w:val="0"/>
          <w:sz w:val="21"/>
          <w:szCs w:val="21"/>
        </w:rPr>
        <w:t>ç) pasojat që kanë ardhur nga veprimi apo mosveprimi.</w:t>
      </w:r>
    </w:p>
    <w:p w:rsidR="008B4288" w:rsidRPr="0078255E" w:rsidRDefault="008B4288" w:rsidP="008B4288">
      <w:pPr>
        <w:pStyle w:val="Paragrafi"/>
        <w:rPr>
          <w:noProof w:val="0"/>
          <w:sz w:val="21"/>
          <w:szCs w:val="21"/>
        </w:rPr>
      </w:pPr>
    </w:p>
    <w:p w:rsidR="008B4288" w:rsidRPr="0078255E" w:rsidRDefault="008B4288" w:rsidP="008B4288">
      <w:pPr>
        <w:pStyle w:val="NeniNr"/>
        <w:rPr>
          <w:sz w:val="21"/>
          <w:szCs w:val="21"/>
          <w:lang w:val="sq-AL"/>
        </w:rPr>
      </w:pPr>
      <w:r w:rsidRPr="0078255E">
        <w:rPr>
          <w:sz w:val="21"/>
          <w:szCs w:val="21"/>
          <w:lang w:val="sq-AL"/>
        </w:rPr>
        <w:t>Neni 10</w:t>
      </w:r>
    </w:p>
    <w:p w:rsidR="008B4288" w:rsidRPr="0078255E" w:rsidRDefault="008B4288" w:rsidP="008B4288">
      <w:pPr>
        <w:pStyle w:val="NeniTitull"/>
        <w:rPr>
          <w:sz w:val="21"/>
          <w:szCs w:val="21"/>
          <w:lang w:val="sq-AL"/>
        </w:rPr>
      </w:pPr>
      <w:r w:rsidRPr="0078255E">
        <w:rPr>
          <w:sz w:val="21"/>
          <w:szCs w:val="21"/>
          <w:lang w:val="sq-AL"/>
        </w:rPr>
        <w:t>Shkaqet e kryerjes së kundërvajtjes</w:t>
      </w:r>
      <w:r w:rsidRPr="0078255E">
        <w:rPr>
          <w:sz w:val="21"/>
          <w:szCs w:val="21"/>
          <w:lang w:val="sq-AL"/>
        </w:rPr>
        <w:tab/>
      </w:r>
    </w:p>
    <w:p w:rsidR="008B4288" w:rsidRPr="0078255E" w:rsidRDefault="008B4288" w:rsidP="008B4288">
      <w:pPr>
        <w:pStyle w:val="Paragrafi"/>
        <w:rPr>
          <w:noProof w:val="0"/>
          <w:sz w:val="21"/>
          <w:szCs w:val="21"/>
        </w:rPr>
      </w:pPr>
    </w:p>
    <w:p w:rsidR="008B4288" w:rsidRPr="0078255E" w:rsidRDefault="008B4288" w:rsidP="008B4288">
      <w:pPr>
        <w:pStyle w:val="Paragrafi"/>
        <w:rPr>
          <w:noProof w:val="0"/>
          <w:sz w:val="21"/>
          <w:szCs w:val="21"/>
        </w:rPr>
      </w:pPr>
      <w:r w:rsidRPr="0078255E">
        <w:rPr>
          <w:noProof w:val="0"/>
          <w:sz w:val="21"/>
          <w:szCs w:val="21"/>
        </w:rPr>
        <w:t>1. Për efekt të llogaritjes së vlerës fillestare të gjobës, shkaqet e kryerjes së kundërvajtjes do të konsiderohen të parëndësishme, mesatare apo të rëndësishme.</w:t>
      </w:r>
    </w:p>
    <w:p w:rsidR="008B4288" w:rsidRPr="0078255E" w:rsidRDefault="008B4288" w:rsidP="008B4288">
      <w:pPr>
        <w:pStyle w:val="Paragrafi"/>
        <w:rPr>
          <w:noProof w:val="0"/>
          <w:sz w:val="21"/>
          <w:szCs w:val="21"/>
        </w:rPr>
      </w:pPr>
      <w:r w:rsidRPr="0078255E">
        <w:rPr>
          <w:noProof w:val="0"/>
          <w:sz w:val="21"/>
          <w:szCs w:val="21"/>
        </w:rPr>
        <w:t>2. Për përcaktimin e niveleve të rrethanave, do të merren për bazë kriteret e mëposhtme:</w:t>
      </w:r>
    </w:p>
    <w:p w:rsidR="008B4288" w:rsidRPr="0078255E" w:rsidRDefault="008B4288" w:rsidP="008B4288">
      <w:pPr>
        <w:pStyle w:val="Paragrafi"/>
        <w:rPr>
          <w:noProof w:val="0"/>
          <w:sz w:val="21"/>
          <w:szCs w:val="21"/>
        </w:rPr>
      </w:pPr>
      <w:r w:rsidRPr="0078255E">
        <w:rPr>
          <w:noProof w:val="0"/>
          <w:sz w:val="21"/>
          <w:szCs w:val="21"/>
        </w:rPr>
        <w:t>a) Pozicioni hierarkik në kompani të personit që ka kryer shkeljen;</w:t>
      </w:r>
    </w:p>
    <w:p w:rsidR="008B4288" w:rsidRPr="0078255E" w:rsidRDefault="008B4288" w:rsidP="008B4288">
      <w:pPr>
        <w:pStyle w:val="Paragrafi"/>
        <w:rPr>
          <w:noProof w:val="0"/>
          <w:sz w:val="21"/>
          <w:szCs w:val="21"/>
        </w:rPr>
      </w:pPr>
      <w:r w:rsidRPr="0078255E">
        <w:rPr>
          <w:noProof w:val="0"/>
          <w:sz w:val="21"/>
          <w:szCs w:val="21"/>
        </w:rPr>
        <w:t>b) Mungesa e modeleve organizative dhe të rregullave të menaxhimit korrekt, me qëllim parandalimin e kryerjes së shkeljes;</w:t>
      </w:r>
    </w:p>
    <w:p w:rsidR="008B4288" w:rsidRPr="0078255E" w:rsidRDefault="008B4288" w:rsidP="008B4288">
      <w:pPr>
        <w:pStyle w:val="Paragrafi"/>
        <w:rPr>
          <w:noProof w:val="0"/>
          <w:sz w:val="21"/>
          <w:szCs w:val="21"/>
        </w:rPr>
      </w:pPr>
      <w:r w:rsidRPr="0078255E">
        <w:rPr>
          <w:noProof w:val="0"/>
          <w:sz w:val="21"/>
          <w:szCs w:val="21"/>
        </w:rPr>
        <w:t>c) Tentativa për të fshehur shkeljen;</w:t>
      </w:r>
    </w:p>
    <w:p w:rsidR="008B4288" w:rsidRPr="0078255E" w:rsidRDefault="008B4288" w:rsidP="008B4288">
      <w:pPr>
        <w:pStyle w:val="Paragrafi"/>
        <w:rPr>
          <w:noProof w:val="0"/>
          <w:sz w:val="21"/>
          <w:szCs w:val="21"/>
        </w:rPr>
      </w:pPr>
      <w:r w:rsidRPr="0078255E">
        <w:rPr>
          <w:noProof w:val="0"/>
          <w:sz w:val="21"/>
          <w:szCs w:val="21"/>
        </w:rPr>
        <w:t>d) Nëse kundërvajtja është realizuar me dashje apo nga pakujdesia.</w:t>
      </w:r>
    </w:p>
    <w:p w:rsidR="008B4288" w:rsidRPr="0078255E" w:rsidRDefault="008B4288" w:rsidP="008B4288">
      <w:pPr>
        <w:pStyle w:val="Paragrafi"/>
        <w:rPr>
          <w:noProof w:val="0"/>
          <w:sz w:val="21"/>
          <w:szCs w:val="21"/>
        </w:rPr>
      </w:pPr>
    </w:p>
    <w:p w:rsidR="008B4288" w:rsidRPr="0078255E" w:rsidRDefault="008B4288" w:rsidP="008B4288">
      <w:pPr>
        <w:pStyle w:val="NeniNr"/>
        <w:rPr>
          <w:sz w:val="21"/>
          <w:szCs w:val="21"/>
          <w:lang w:val="sq-AL"/>
        </w:rPr>
      </w:pPr>
      <w:r w:rsidRPr="0078255E">
        <w:rPr>
          <w:sz w:val="21"/>
          <w:szCs w:val="21"/>
          <w:lang w:val="sq-AL"/>
        </w:rPr>
        <w:t>Neni 11</w:t>
      </w:r>
    </w:p>
    <w:p w:rsidR="008B4288" w:rsidRPr="0078255E" w:rsidRDefault="008B4288" w:rsidP="008B4288">
      <w:pPr>
        <w:pStyle w:val="NeniTitull"/>
        <w:rPr>
          <w:sz w:val="21"/>
          <w:szCs w:val="21"/>
          <w:lang w:val="sq-AL"/>
        </w:rPr>
      </w:pPr>
      <w:r w:rsidRPr="0078255E">
        <w:rPr>
          <w:sz w:val="21"/>
          <w:szCs w:val="21"/>
          <w:lang w:val="sq-AL"/>
        </w:rPr>
        <w:t>Nëse i licencuari është dënuar më parë për kundërvajtje</w:t>
      </w:r>
    </w:p>
    <w:p w:rsidR="008B4288" w:rsidRPr="0078255E" w:rsidRDefault="008B4288" w:rsidP="008B4288">
      <w:pPr>
        <w:pStyle w:val="Paragrafi"/>
        <w:rPr>
          <w:noProof w:val="0"/>
          <w:sz w:val="21"/>
          <w:szCs w:val="21"/>
        </w:rPr>
      </w:pPr>
    </w:p>
    <w:p w:rsidR="008B4288" w:rsidRPr="0078255E" w:rsidRDefault="008B4288" w:rsidP="008B4288">
      <w:pPr>
        <w:pStyle w:val="Paragrafi"/>
        <w:rPr>
          <w:noProof w:val="0"/>
          <w:sz w:val="21"/>
          <w:szCs w:val="21"/>
        </w:rPr>
      </w:pPr>
      <w:r w:rsidRPr="0078255E">
        <w:rPr>
          <w:noProof w:val="0"/>
          <w:sz w:val="21"/>
          <w:szCs w:val="21"/>
        </w:rPr>
        <w:t>Për efekt të llogaritjes së vlerës përfundimtare të gjobës, do të merret në konsideratë nëse i licencuari është dënuar më parë për shkelje të ligjit dhe akteve të tjera në zbatim të tij. Kushti i rëndësishëm do të jetë nëse është dënuar edhe më parë për të njëjtën shkelje.</w:t>
      </w:r>
    </w:p>
    <w:p w:rsidR="008B4288" w:rsidRPr="0078255E" w:rsidRDefault="008B4288" w:rsidP="008B4288">
      <w:pPr>
        <w:pStyle w:val="Paragrafi"/>
        <w:rPr>
          <w:noProof w:val="0"/>
          <w:sz w:val="21"/>
          <w:szCs w:val="21"/>
        </w:rPr>
      </w:pPr>
    </w:p>
    <w:p w:rsidR="008B4288" w:rsidRPr="0078255E" w:rsidRDefault="008B4288" w:rsidP="008B4288">
      <w:pPr>
        <w:pStyle w:val="NeniNr"/>
        <w:rPr>
          <w:sz w:val="21"/>
          <w:szCs w:val="21"/>
          <w:lang w:val="sq-AL"/>
        </w:rPr>
      </w:pPr>
      <w:r w:rsidRPr="0078255E">
        <w:rPr>
          <w:sz w:val="21"/>
          <w:szCs w:val="21"/>
          <w:lang w:val="sq-AL"/>
        </w:rPr>
        <w:t>Neni 12</w:t>
      </w:r>
    </w:p>
    <w:p w:rsidR="008B4288" w:rsidRPr="0078255E" w:rsidRDefault="008B4288" w:rsidP="008B4288">
      <w:pPr>
        <w:pStyle w:val="NeniTitull"/>
        <w:rPr>
          <w:sz w:val="21"/>
          <w:szCs w:val="21"/>
          <w:lang w:val="sq-AL"/>
        </w:rPr>
      </w:pPr>
      <w:r w:rsidRPr="0078255E">
        <w:rPr>
          <w:sz w:val="21"/>
          <w:szCs w:val="21"/>
          <w:lang w:val="sq-AL"/>
        </w:rPr>
        <w:t>Rëndësia e kundërvajtjes së kryer</w:t>
      </w:r>
    </w:p>
    <w:p w:rsidR="008B4288" w:rsidRPr="0078255E" w:rsidRDefault="008B4288" w:rsidP="008B4288">
      <w:pPr>
        <w:pStyle w:val="Paragrafi"/>
        <w:rPr>
          <w:noProof w:val="0"/>
          <w:sz w:val="21"/>
          <w:szCs w:val="21"/>
        </w:rPr>
      </w:pPr>
    </w:p>
    <w:p w:rsidR="008B4288" w:rsidRPr="0078255E" w:rsidRDefault="008B4288" w:rsidP="008B4288">
      <w:pPr>
        <w:pStyle w:val="Paragrafi"/>
        <w:rPr>
          <w:noProof w:val="0"/>
          <w:sz w:val="21"/>
          <w:szCs w:val="21"/>
        </w:rPr>
      </w:pPr>
      <w:r w:rsidRPr="0078255E">
        <w:rPr>
          <w:noProof w:val="0"/>
          <w:sz w:val="21"/>
          <w:szCs w:val="21"/>
        </w:rPr>
        <w:t>1. Për efekt të llogaritjes së rëndësisë së shkeljes së kryer, rëndësia do të konsiderohet e vogël, mesatare apo e madhe.</w:t>
      </w:r>
    </w:p>
    <w:p w:rsidR="008B4288" w:rsidRPr="0078255E" w:rsidRDefault="008B4288" w:rsidP="008B4288">
      <w:pPr>
        <w:pStyle w:val="Paragrafi"/>
        <w:rPr>
          <w:noProof w:val="0"/>
          <w:sz w:val="21"/>
          <w:szCs w:val="21"/>
        </w:rPr>
      </w:pPr>
      <w:r w:rsidRPr="0078255E">
        <w:rPr>
          <w:noProof w:val="0"/>
          <w:sz w:val="21"/>
          <w:szCs w:val="21"/>
        </w:rPr>
        <w:t xml:space="preserve">2. Për përcaktimin e nivelit të rëndësisë së kundërvajtjes së kryer, do të merret për bazë përfitimi financiar i realizuar nga i licencuari si pasojë e kësaj kundërvajtjeje. Për përcaktimin e nivelit të përfitimit financiar, të realizuar nga i licencuari, do të merret për bazë raporti i të ardhurave të përfituara me të ardhurat vjetore të vitit paraardhës të të licencuarit, si pasojë e kësaj kundërvajtjeje. </w:t>
      </w:r>
    </w:p>
    <w:p w:rsidR="008B4288" w:rsidRPr="0078255E" w:rsidRDefault="008B4288" w:rsidP="008B4288">
      <w:pPr>
        <w:pStyle w:val="Paragrafi"/>
        <w:rPr>
          <w:noProof w:val="0"/>
          <w:sz w:val="21"/>
          <w:szCs w:val="21"/>
        </w:rPr>
      </w:pPr>
      <w:r w:rsidRPr="0078255E">
        <w:rPr>
          <w:noProof w:val="0"/>
          <w:sz w:val="21"/>
          <w:szCs w:val="21"/>
        </w:rPr>
        <w:t>3. Gjithashtu, për bazë do të merret edhe kohëzgjatja e kësaj kundërvajtjeje.</w:t>
      </w:r>
    </w:p>
    <w:p w:rsidR="008B4288" w:rsidRPr="0078255E" w:rsidRDefault="008B4288" w:rsidP="008B4288">
      <w:pPr>
        <w:pStyle w:val="Paragrafi"/>
        <w:rPr>
          <w:noProof w:val="0"/>
          <w:sz w:val="21"/>
          <w:szCs w:val="21"/>
        </w:rPr>
      </w:pPr>
    </w:p>
    <w:p w:rsidR="008B4288" w:rsidRPr="0078255E" w:rsidRDefault="008B4288" w:rsidP="008B4288">
      <w:pPr>
        <w:pStyle w:val="NeniNr"/>
        <w:rPr>
          <w:sz w:val="21"/>
          <w:szCs w:val="21"/>
          <w:lang w:val="sq-AL"/>
        </w:rPr>
      </w:pPr>
      <w:r w:rsidRPr="0078255E">
        <w:rPr>
          <w:sz w:val="21"/>
          <w:szCs w:val="21"/>
          <w:lang w:val="sq-AL"/>
        </w:rPr>
        <w:t>Neni 13</w:t>
      </w:r>
    </w:p>
    <w:p w:rsidR="008B4288" w:rsidRPr="0078255E" w:rsidRDefault="008B4288" w:rsidP="008B4288">
      <w:pPr>
        <w:pStyle w:val="NeniTitull"/>
        <w:rPr>
          <w:sz w:val="21"/>
          <w:szCs w:val="21"/>
          <w:lang w:val="sq-AL"/>
        </w:rPr>
      </w:pPr>
      <w:r w:rsidRPr="0078255E">
        <w:rPr>
          <w:sz w:val="21"/>
          <w:szCs w:val="21"/>
          <w:lang w:val="sq-AL"/>
        </w:rPr>
        <w:t xml:space="preserve">Pasojat që kanë ardhur nga veprimi apo mosveprimi </w:t>
      </w:r>
    </w:p>
    <w:p w:rsidR="008B4288" w:rsidRPr="0078255E" w:rsidRDefault="008B4288" w:rsidP="008B4288">
      <w:pPr>
        <w:pStyle w:val="Paragrafi"/>
        <w:rPr>
          <w:noProof w:val="0"/>
          <w:sz w:val="21"/>
          <w:szCs w:val="21"/>
        </w:rPr>
      </w:pPr>
    </w:p>
    <w:p w:rsidR="008B4288" w:rsidRPr="0078255E" w:rsidRDefault="008B4288" w:rsidP="008B4288">
      <w:pPr>
        <w:pStyle w:val="Paragrafi"/>
        <w:rPr>
          <w:noProof w:val="0"/>
          <w:sz w:val="21"/>
          <w:szCs w:val="21"/>
        </w:rPr>
      </w:pPr>
      <w:r w:rsidRPr="0078255E">
        <w:rPr>
          <w:noProof w:val="0"/>
          <w:sz w:val="21"/>
          <w:szCs w:val="21"/>
        </w:rPr>
        <w:t xml:space="preserve">1. Për efekt të llogaritjes së vlerës fillestare të gjobës, pasojat që kanë ardhur nga veprimi apo mosveprimi i të licencuarit do të konsiderohen të vogla, mesatare apo të mëdha. </w:t>
      </w:r>
    </w:p>
    <w:p w:rsidR="008B4288" w:rsidRPr="0078255E" w:rsidRDefault="008B4288" w:rsidP="008B4288">
      <w:pPr>
        <w:pStyle w:val="Paragrafi"/>
        <w:rPr>
          <w:noProof w:val="0"/>
          <w:sz w:val="21"/>
          <w:szCs w:val="21"/>
        </w:rPr>
      </w:pPr>
      <w:r w:rsidRPr="0078255E">
        <w:rPr>
          <w:noProof w:val="0"/>
          <w:sz w:val="21"/>
          <w:szCs w:val="21"/>
        </w:rPr>
        <w:t>2. Për përcaktimin e niveleve të pasojave të ardhurave, do të merren për bazë një ose më tepër nga kriteret e mëposhtme në varësi të shkeljes:</w:t>
      </w:r>
    </w:p>
    <w:p w:rsidR="008B4288" w:rsidRPr="0078255E" w:rsidRDefault="008B4288" w:rsidP="008B4288">
      <w:pPr>
        <w:pStyle w:val="Paragrafi"/>
        <w:rPr>
          <w:noProof w:val="0"/>
          <w:sz w:val="21"/>
          <w:szCs w:val="21"/>
        </w:rPr>
      </w:pPr>
      <w:r w:rsidRPr="0078255E">
        <w:rPr>
          <w:noProof w:val="0"/>
          <w:sz w:val="21"/>
          <w:szCs w:val="21"/>
        </w:rPr>
        <w:t>a) Dëmi i shkaktuar apo rritja e kostove të shkaktuara konsumatorëve apo pjesëmarrësve në treg;</w:t>
      </w:r>
    </w:p>
    <w:p w:rsidR="008B4288" w:rsidRPr="0078255E" w:rsidRDefault="008B4288" w:rsidP="008B4288">
      <w:pPr>
        <w:pStyle w:val="Paragrafi"/>
        <w:rPr>
          <w:noProof w:val="0"/>
          <w:sz w:val="21"/>
          <w:szCs w:val="21"/>
        </w:rPr>
      </w:pPr>
      <w:r w:rsidRPr="0078255E">
        <w:rPr>
          <w:noProof w:val="0"/>
          <w:sz w:val="21"/>
          <w:szCs w:val="21"/>
        </w:rPr>
        <w:t>b) Numri i klientëve të përfshirë;</w:t>
      </w:r>
    </w:p>
    <w:p w:rsidR="008B4288" w:rsidRPr="0078255E" w:rsidRDefault="008B4288" w:rsidP="008B4288">
      <w:pPr>
        <w:pStyle w:val="Paragrafi"/>
        <w:rPr>
          <w:noProof w:val="0"/>
          <w:sz w:val="21"/>
          <w:szCs w:val="21"/>
        </w:rPr>
      </w:pPr>
      <w:r w:rsidRPr="0078255E">
        <w:rPr>
          <w:noProof w:val="0"/>
          <w:sz w:val="21"/>
          <w:szCs w:val="21"/>
        </w:rPr>
        <w:lastRenderedPageBreak/>
        <w:t>c) Rritja e dominancës në treg të të licencuarit;</w:t>
      </w:r>
    </w:p>
    <w:p w:rsidR="008B4288" w:rsidRPr="0078255E" w:rsidRDefault="008B4288" w:rsidP="008B4288">
      <w:pPr>
        <w:pStyle w:val="Paragrafi"/>
        <w:rPr>
          <w:noProof w:val="0"/>
          <w:sz w:val="21"/>
          <w:szCs w:val="21"/>
        </w:rPr>
      </w:pPr>
      <w:r w:rsidRPr="0078255E">
        <w:rPr>
          <w:noProof w:val="0"/>
          <w:sz w:val="21"/>
          <w:szCs w:val="21"/>
        </w:rPr>
        <w:t>d) Pengimi i punës së rregullatorit në kryerjen e funksioneve të veta ligjore për monitorimin dhe kontrollimin e të licencuarit.</w:t>
      </w:r>
    </w:p>
    <w:p w:rsidR="008B4288" w:rsidRPr="0078255E" w:rsidRDefault="008B4288" w:rsidP="008B4288">
      <w:pPr>
        <w:pStyle w:val="Paragrafi"/>
        <w:rPr>
          <w:noProof w:val="0"/>
          <w:sz w:val="21"/>
          <w:szCs w:val="21"/>
        </w:rPr>
      </w:pPr>
    </w:p>
    <w:p w:rsidR="008B4288" w:rsidRPr="0078255E" w:rsidRDefault="008B4288" w:rsidP="008B4288">
      <w:pPr>
        <w:pStyle w:val="NeniNr"/>
        <w:rPr>
          <w:sz w:val="21"/>
          <w:szCs w:val="21"/>
          <w:lang w:val="sq-AL"/>
        </w:rPr>
      </w:pPr>
      <w:r w:rsidRPr="0078255E">
        <w:rPr>
          <w:sz w:val="21"/>
          <w:szCs w:val="21"/>
          <w:lang w:val="sq-AL"/>
        </w:rPr>
        <w:t>Neni 14</w:t>
      </w:r>
    </w:p>
    <w:p w:rsidR="008B4288" w:rsidRPr="0078255E" w:rsidRDefault="008B4288" w:rsidP="008B4288">
      <w:pPr>
        <w:pStyle w:val="NeniTitull"/>
        <w:rPr>
          <w:sz w:val="21"/>
          <w:szCs w:val="21"/>
          <w:lang w:val="sq-AL"/>
        </w:rPr>
      </w:pPr>
      <w:r w:rsidRPr="0078255E">
        <w:rPr>
          <w:sz w:val="21"/>
          <w:szCs w:val="21"/>
          <w:lang w:val="sq-AL"/>
        </w:rPr>
        <w:t>Lehtësimi nga gjoba</w:t>
      </w:r>
    </w:p>
    <w:p w:rsidR="008B4288" w:rsidRPr="0078255E" w:rsidRDefault="008B4288" w:rsidP="008B4288">
      <w:pPr>
        <w:pStyle w:val="Paragrafi"/>
        <w:rPr>
          <w:noProof w:val="0"/>
          <w:sz w:val="21"/>
          <w:szCs w:val="21"/>
        </w:rPr>
      </w:pPr>
    </w:p>
    <w:p w:rsidR="008B4288" w:rsidRPr="0078255E" w:rsidRDefault="008B4288" w:rsidP="008B4288">
      <w:pPr>
        <w:pStyle w:val="Paragrafi"/>
        <w:rPr>
          <w:noProof w:val="0"/>
          <w:sz w:val="21"/>
          <w:szCs w:val="21"/>
        </w:rPr>
      </w:pPr>
      <w:r w:rsidRPr="0078255E">
        <w:rPr>
          <w:noProof w:val="0"/>
          <w:sz w:val="21"/>
          <w:szCs w:val="21"/>
        </w:rPr>
        <w:t>1. ERE do të konsiderojë se i licencuari plotëson kushtet për uljen e gjobës kur ekzistojnë një ose të gjitha rrethanat si më poshtë:</w:t>
      </w:r>
    </w:p>
    <w:p w:rsidR="008B4288" w:rsidRPr="0078255E" w:rsidRDefault="008B4288" w:rsidP="008B4288">
      <w:pPr>
        <w:pStyle w:val="Paragrafi"/>
        <w:rPr>
          <w:noProof w:val="0"/>
          <w:sz w:val="21"/>
          <w:szCs w:val="21"/>
        </w:rPr>
      </w:pPr>
      <w:r w:rsidRPr="0078255E">
        <w:rPr>
          <w:noProof w:val="0"/>
          <w:sz w:val="21"/>
          <w:szCs w:val="21"/>
        </w:rPr>
        <w:t>a) reduktimi në masën 50% të gjobës - kur shkelja për të cilën parashikohet gjobë deklarohet nga vetë i licencuari.</w:t>
      </w:r>
    </w:p>
    <w:p w:rsidR="008B4288" w:rsidRPr="0078255E" w:rsidRDefault="008B4288" w:rsidP="008B4288">
      <w:pPr>
        <w:pStyle w:val="Paragrafi"/>
        <w:rPr>
          <w:noProof w:val="0"/>
          <w:sz w:val="21"/>
          <w:szCs w:val="21"/>
        </w:rPr>
      </w:pPr>
      <w:r w:rsidRPr="0078255E">
        <w:rPr>
          <w:noProof w:val="0"/>
          <w:sz w:val="21"/>
          <w:szCs w:val="21"/>
        </w:rPr>
        <w:t xml:space="preserve">b) reduktimi në masën 1/3 të gjobës - kur i licencuari bashkëpunon në mënyrë efikase në procesin e investigimit prej rregullatorit për shkeljen në fjalë. </w:t>
      </w:r>
    </w:p>
    <w:p w:rsidR="008B4288" w:rsidRPr="0078255E" w:rsidRDefault="008B4288" w:rsidP="008B4288">
      <w:pPr>
        <w:pStyle w:val="Paragrafi"/>
        <w:rPr>
          <w:noProof w:val="0"/>
          <w:sz w:val="21"/>
          <w:szCs w:val="21"/>
        </w:rPr>
      </w:pPr>
      <w:r w:rsidRPr="0078255E">
        <w:rPr>
          <w:noProof w:val="0"/>
          <w:sz w:val="21"/>
          <w:szCs w:val="21"/>
        </w:rPr>
        <w:t>c) reduktimi në masën 50% të gjobës - kur i licencuari demonstron se ka kryer veprime që çojnë në përmirësimin e tregut të rregulluar. Do të konsiderohen veprime që çojnë në përmirësimin e tregut, veprimet, të cilat pavarësisht shkeljes kanë ndikuar në përmirësimin e standardeve të shërbimit, konkurrencës, eficencën në treg etj.</w:t>
      </w:r>
    </w:p>
    <w:p w:rsidR="008B4288" w:rsidRPr="0078255E" w:rsidRDefault="008B4288" w:rsidP="008B4288">
      <w:pPr>
        <w:pStyle w:val="Paragrafi"/>
        <w:rPr>
          <w:noProof w:val="0"/>
          <w:sz w:val="21"/>
          <w:szCs w:val="21"/>
        </w:rPr>
      </w:pPr>
      <w:r w:rsidRPr="0078255E">
        <w:rPr>
          <w:noProof w:val="0"/>
          <w:sz w:val="21"/>
          <w:szCs w:val="21"/>
        </w:rPr>
        <w:t xml:space="preserve">2. Lehtësimi nga gjoba do të realizohet duke reduktuar masën e gjobës sipas çdo kriteri, një nga një, mbi vlerën përfundimtare për çdo rast. </w:t>
      </w:r>
    </w:p>
    <w:p w:rsidR="008B4288" w:rsidRPr="0078255E" w:rsidRDefault="008B4288" w:rsidP="008B4288">
      <w:pPr>
        <w:pStyle w:val="Paragrafi"/>
        <w:rPr>
          <w:noProof w:val="0"/>
          <w:sz w:val="16"/>
          <w:szCs w:val="21"/>
        </w:rPr>
      </w:pPr>
    </w:p>
    <w:p w:rsidR="008B4288" w:rsidRPr="0078255E" w:rsidRDefault="008B4288" w:rsidP="008B4288">
      <w:pPr>
        <w:pStyle w:val="NeniNr"/>
        <w:rPr>
          <w:sz w:val="21"/>
          <w:szCs w:val="21"/>
          <w:lang w:val="sq-AL"/>
        </w:rPr>
      </w:pPr>
      <w:r w:rsidRPr="0078255E">
        <w:rPr>
          <w:sz w:val="21"/>
          <w:szCs w:val="21"/>
          <w:lang w:val="sq-AL"/>
        </w:rPr>
        <w:t>Neni 15</w:t>
      </w:r>
    </w:p>
    <w:p w:rsidR="008B4288" w:rsidRPr="0078255E" w:rsidRDefault="008B4288" w:rsidP="008B4288">
      <w:pPr>
        <w:pStyle w:val="NeniTitull"/>
        <w:rPr>
          <w:sz w:val="21"/>
          <w:szCs w:val="21"/>
          <w:lang w:val="sq-AL"/>
        </w:rPr>
      </w:pPr>
      <w:r w:rsidRPr="0078255E">
        <w:rPr>
          <w:sz w:val="21"/>
          <w:szCs w:val="21"/>
          <w:lang w:val="sq-AL"/>
        </w:rPr>
        <w:t>Propozimi përfundimtar</w:t>
      </w:r>
    </w:p>
    <w:p w:rsidR="008B4288" w:rsidRPr="0078255E" w:rsidRDefault="008B4288" w:rsidP="008B4288">
      <w:pPr>
        <w:pStyle w:val="Paragrafi"/>
        <w:rPr>
          <w:noProof w:val="0"/>
          <w:sz w:val="21"/>
          <w:szCs w:val="21"/>
        </w:rPr>
      </w:pPr>
    </w:p>
    <w:p w:rsidR="008B4288" w:rsidRPr="0078255E" w:rsidRDefault="008B4288" w:rsidP="008B4288">
      <w:pPr>
        <w:pStyle w:val="Paragrafi"/>
        <w:rPr>
          <w:noProof w:val="0"/>
          <w:sz w:val="21"/>
          <w:szCs w:val="21"/>
        </w:rPr>
      </w:pPr>
      <w:r w:rsidRPr="0078255E">
        <w:rPr>
          <w:noProof w:val="0"/>
          <w:sz w:val="21"/>
          <w:szCs w:val="21"/>
        </w:rPr>
        <w:t>Pas marrjes së përgjigjes me shkrim nga i licencuari brenda afatit të përcaktuar më sipër në nenin 8 të kësaj rregulloreje, personat e ngarkuar që ndjekin këtë procedurë në ERE, do të shqyrtojnë këtë përgjigje brenda afatit të vendosur nga Bordi i Komisionerëve dhe do të përgatisin një relacion për Bordin e Komisionerëve mbi argumentet e paraqitura në përgjigjen e të licencuarit, rrethanat lehtësuese dhe gjithë dokumentacionin mbështetës, nëse ka, dhe do t’i propozojnë Bordit të Komisionerëve për:</w:t>
      </w:r>
    </w:p>
    <w:p w:rsidR="008B4288" w:rsidRPr="0078255E" w:rsidRDefault="008B4288" w:rsidP="008B4288">
      <w:pPr>
        <w:pStyle w:val="Paragrafi"/>
        <w:rPr>
          <w:noProof w:val="0"/>
          <w:sz w:val="21"/>
          <w:szCs w:val="21"/>
        </w:rPr>
      </w:pPr>
      <w:r w:rsidRPr="0078255E">
        <w:rPr>
          <w:noProof w:val="0"/>
          <w:sz w:val="21"/>
          <w:szCs w:val="21"/>
        </w:rPr>
        <w:t>- Marrjen e vendimit për vendosje gjobe dhe masën përkatëse; ose</w:t>
      </w:r>
    </w:p>
    <w:p w:rsidR="008B4288" w:rsidRPr="0078255E" w:rsidRDefault="008B4288" w:rsidP="008B4288">
      <w:pPr>
        <w:pStyle w:val="Paragrafi"/>
        <w:rPr>
          <w:noProof w:val="0"/>
          <w:sz w:val="21"/>
          <w:szCs w:val="21"/>
        </w:rPr>
      </w:pPr>
      <w:r w:rsidRPr="0078255E">
        <w:rPr>
          <w:noProof w:val="0"/>
          <w:sz w:val="21"/>
          <w:szCs w:val="21"/>
        </w:rPr>
        <w:t>- Mosgjobitje të të licencuarit për mosvërtetim të shkeljes.</w:t>
      </w:r>
    </w:p>
    <w:p w:rsidR="008B4288" w:rsidRPr="0078255E" w:rsidRDefault="008B4288" w:rsidP="008B4288">
      <w:pPr>
        <w:pStyle w:val="NeniNr"/>
        <w:rPr>
          <w:sz w:val="21"/>
          <w:szCs w:val="21"/>
          <w:lang w:val="sq-AL"/>
        </w:rPr>
      </w:pPr>
    </w:p>
    <w:p w:rsidR="008B4288" w:rsidRPr="0078255E" w:rsidRDefault="008B4288" w:rsidP="008B4288">
      <w:pPr>
        <w:pStyle w:val="NeniNr"/>
        <w:rPr>
          <w:sz w:val="21"/>
          <w:szCs w:val="21"/>
          <w:lang w:val="sq-AL"/>
        </w:rPr>
      </w:pPr>
      <w:r w:rsidRPr="0078255E">
        <w:rPr>
          <w:sz w:val="21"/>
          <w:szCs w:val="21"/>
          <w:lang w:val="sq-AL"/>
        </w:rPr>
        <w:t>Neni 16</w:t>
      </w:r>
    </w:p>
    <w:p w:rsidR="008B4288" w:rsidRPr="0078255E" w:rsidRDefault="008B4288" w:rsidP="008B4288">
      <w:pPr>
        <w:pStyle w:val="NeniTitull"/>
        <w:rPr>
          <w:sz w:val="21"/>
          <w:szCs w:val="21"/>
          <w:lang w:val="sq-AL"/>
        </w:rPr>
      </w:pPr>
      <w:r w:rsidRPr="0078255E">
        <w:rPr>
          <w:sz w:val="21"/>
          <w:szCs w:val="21"/>
          <w:lang w:val="sq-AL"/>
        </w:rPr>
        <w:t>Vendimi i Bordit</w:t>
      </w:r>
    </w:p>
    <w:p w:rsidR="008B4288" w:rsidRPr="0078255E" w:rsidRDefault="008B4288" w:rsidP="008B4288">
      <w:pPr>
        <w:pStyle w:val="Paragrafi"/>
        <w:rPr>
          <w:noProof w:val="0"/>
          <w:sz w:val="21"/>
          <w:szCs w:val="21"/>
        </w:rPr>
      </w:pPr>
    </w:p>
    <w:p w:rsidR="008B4288" w:rsidRPr="0078255E" w:rsidRDefault="008B4288" w:rsidP="008B4288">
      <w:pPr>
        <w:pStyle w:val="Paragrafi"/>
        <w:rPr>
          <w:noProof w:val="0"/>
          <w:sz w:val="21"/>
          <w:szCs w:val="21"/>
        </w:rPr>
      </w:pPr>
      <w:r w:rsidRPr="0078255E">
        <w:rPr>
          <w:noProof w:val="0"/>
          <w:sz w:val="21"/>
          <w:szCs w:val="21"/>
        </w:rPr>
        <w:t>1. Me marrjen e informacionit të detajuar me të dhënat sipas dispozitave të mësipërme të kësaj rregulloreje dhe pasi është njohur me përgjigjen e të licencuarit, Bordi i Komisionerëve do të vendosë për ndëshkimin ose jo të të licencuarit dhe vlerën përkatës të gjobës.</w:t>
      </w:r>
    </w:p>
    <w:p w:rsidR="008B4288" w:rsidRPr="0078255E" w:rsidRDefault="008B4288" w:rsidP="008B4288">
      <w:pPr>
        <w:pStyle w:val="Paragrafi"/>
        <w:rPr>
          <w:noProof w:val="0"/>
          <w:sz w:val="21"/>
          <w:szCs w:val="21"/>
        </w:rPr>
      </w:pPr>
      <w:r w:rsidRPr="0078255E">
        <w:rPr>
          <w:noProof w:val="0"/>
          <w:sz w:val="21"/>
          <w:szCs w:val="21"/>
        </w:rPr>
        <w:t>2. Në përfundim të një procedure për vendosjen e gjobës një subjekti të licencuar, ERE do të njoftojë të licencuarin mbi vendimin e Bordit të Komisionerëve të marrë ndaj tij, si dhe do t’i dërgojë një kopje të këtij vendimi, sipas afateve të përcaktuara në Rregullat e Praktikës dhe Procedurave të ERE-s.</w:t>
      </w:r>
    </w:p>
    <w:p w:rsidR="008B4288" w:rsidRPr="0078255E" w:rsidRDefault="008B4288" w:rsidP="008B4288">
      <w:pPr>
        <w:pStyle w:val="Paragrafi"/>
        <w:rPr>
          <w:noProof w:val="0"/>
          <w:sz w:val="21"/>
          <w:szCs w:val="21"/>
        </w:rPr>
      </w:pPr>
      <w:r w:rsidRPr="0078255E">
        <w:rPr>
          <w:noProof w:val="0"/>
          <w:sz w:val="21"/>
          <w:szCs w:val="21"/>
        </w:rPr>
        <w:t xml:space="preserve">3. Gjoba e vendosur nga Bordi i Komisionerëve përbën titull ekzekutiv sipas ligjit nr.10 279, datë 20.5.2010 “Për kundërvajtjet administrative”. </w:t>
      </w:r>
    </w:p>
    <w:p w:rsidR="008B4288" w:rsidRPr="0078255E" w:rsidRDefault="008B4288" w:rsidP="008B4288">
      <w:pPr>
        <w:pStyle w:val="Paragrafi"/>
        <w:rPr>
          <w:noProof w:val="0"/>
          <w:sz w:val="16"/>
          <w:szCs w:val="21"/>
        </w:rPr>
      </w:pPr>
    </w:p>
    <w:p w:rsidR="008B4288" w:rsidRPr="0078255E" w:rsidRDefault="008B4288" w:rsidP="008B4288">
      <w:pPr>
        <w:pStyle w:val="NeniNr"/>
        <w:rPr>
          <w:sz w:val="21"/>
          <w:szCs w:val="21"/>
          <w:lang w:val="sq-AL"/>
        </w:rPr>
      </w:pPr>
      <w:r w:rsidRPr="0078255E">
        <w:rPr>
          <w:sz w:val="21"/>
          <w:szCs w:val="21"/>
          <w:lang w:val="sq-AL"/>
        </w:rPr>
        <w:t>Neni 17</w:t>
      </w:r>
    </w:p>
    <w:p w:rsidR="008B4288" w:rsidRPr="0078255E" w:rsidRDefault="008B4288" w:rsidP="008B4288">
      <w:pPr>
        <w:pStyle w:val="NeniTitull"/>
        <w:rPr>
          <w:sz w:val="21"/>
          <w:szCs w:val="21"/>
          <w:lang w:val="sq-AL"/>
        </w:rPr>
      </w:pPr>
      <w:r w:rsidRPr="0078255E">
        <w:rPr>
          <w:sz w:val="21"/>
          <w:szCs w:val="21"/>
          <w:lang w:val="sq-AL"/>
        </w:rPr>
        <w:t xml:space="preserve">Apelimi i vendimit </w:t>
      </w:r>
    </w:p>
    <w:p w:rsidR="008B4288" w:rsidRPr="0078255E" w:rsidRDefault="008B4288" w:rsidP="008B4288">
      <w:pPr>
        <w:pStyle w:val="Paragrafi"/>
        <w:rPr>
          <w:noProof w:val="0"/>
          <w:sz w:val="21"/>
          <w:szCs w:val="21"/>
        </w:rPr>
      </w:pPr>
    </w:p>
    <w:p w:rsidR="008B4288" w:rsidRPr="0078255E" w:rsidRDefault="008B4288" w:rsidP="008B4288">
      <w:pPr>
        <w:pStyle w:val="Paragrafi"/>
        <w:rPr>
          <w:noProof w:val="0"/>
          <w:sz w:val="21"/>
          <w:szCs w:val="21"/>
        </w:rPr>
      </w:pPr>
      <w:r w:rsidRPr="0078255E">
        <w:rPr>
          <w:noProof w:val="0"/>
          <w:sz w:val="21"/>
          <w:szCs w:val="21"/>
        </w:rPr>
        <w:t xml:space="preserve">Kundër vendimit të Bordit të Komisionerëve për vendosje të gjobës, i licencuari mund të bëjë ankim në gjykatë në përputhje me ligjin nr. 10 279, datë 20.5.2010 “Për kundërvajtjet administrative”. </w:t>
      </w:r>
    </w:p>
    <w:p w:rsidR="008B4288" w:rsidRPr="0078255E" w:rsidRDefault="008B4288" w:rsidP="008B4288">
      <w:pPr>
        <w:pStyle w:val="Paragrafi"/>
        <w:rPr>
          <w:noProof w:val="0"/>
          <w:sz w:val="21"/>
          <w:szCs w:val="21"/>
        </w:rPr>
      </w:pPr>
    </w:p>
    <w:p w:rsidR="008B4288" w:rsidRPr="0078255E" w:rsidRDefault="008B4288" w:rsidP="008B4288">
      <w:pPr>
        <w:pStyle w:val="NenkreuTitull"/>
        <w:rPr>
          <w:sz w:val="21"/>
          <w:szCs w:val="21"/>
          <w:lang w:val="sq-AL"/>
        </w:rPr>
      </w:pPr>
      <w:r w:rsidRPr="0078255E">
        <w:rPr>
          <w:sz w:val="21"/>
          <w:szCs w:val="21"/>
          <w:lang w:val="sq-AL"/>
        </w:rPr>
        <w:t>PJESA E TRETË</w:t>
      </w:r>
    </w:p>
    <w:p w:rsidR="008B4288" w:rsidRPr="0078255E" w:rsidRDefault="008B4288" w:rsidP="008B4288">
      <w:pPr>
        <w:pStyle w:val="NenkreuTitull"/>
        <w:rPr>
          <w:sz w:val="21"/>
          <w:szCs w:val="21"/>
          <w:lang w:val="sq-AL"/>
        </w:rPr>
      </w:pPr>
      <w:r w:rsidRPr="0078255E">
        <w:rPr>
          <w:sz w:val="21"/>
          <w:szCs w:val="21"/>
          <w:lang w:val="sq-AL"/>
        </w:rPr>
        <w:t>Dispozita të fundit</w:t>
      </w:r>
    </w:p>
    <w:p w:rsidR="008B4288" w:rsidRPr="0078255E" w:rsidRDefault="008B4288" w:rsidP="008B4288">
      <w:pPr>
        <w:pStyle w:val="Paragrafi"/>
        <w:rPr>
          <w:noProof w:val="0"/>
          <w:sz w:val="16"/>
          <w:szCs w:val="21"/>
        </w:rPr>
      </w:pPr>
    </w:p>
    <w:p w:rsidR="008B4288" w:rsidRPr="0078255E" w:rsidRDefault="008B4288" w:rsidP="008B4288">
      <w:pPr>
        <w:pStyle w:val="NeniNr"/>
        <w:rPr>
          <w:sz w:val="21"/>
          <w:szCs w:val="21"/>
          <w:lang w:val="sq-AL"/>
        </w:rPr>
      </w:pPr>
      <w:r w:rsidRPr="0078255E">
        <w:rPr>
          <w:sz w:val="21"/>
          <w:szCs w:val="21"/>
          <w:lang w:val="sq-AL"/>
        </w:rPr>
        <w:lastRenderedPageBreak/>
        <w:t>Neni 18</w:t>
      </w:r>
    </w:p>
    <w:p w:rsidR="008B4288" w:rsidRPr="0078255E" w:rsidRDefault="008B4288" w:rsidP="008B4288">
      <w:pPr>
        <w:pStyle w:val="NeniTitull"/>
        <w:rPr>
          <w:sz w:val="21"/>
          <w:szCs w:val="21"/>
          <w:lang w:val="sq-AL"/>
        </w:rPr>
      </w:pPr>
      <w:r w:rsidRPr="0078255E">
        <w:rPr>
          <w:sz w:val="21"/>
          <w:szCs w:val="21"/>
          <w:lang w:val="sq-AL"/>
        </w:rPr>
        <w:t>Amendamente të rregullores</w:t>
      </w:r>
    </w:p>
    <w:p w:rsidR="008B4288" w:rsidRPr="0078255E" w:rsidRDefault="008B4288" w:rsidP="008B4288">
      <w:pPr>
        <w:pStyle w:val="Paragrafi"/>
        <w:rPr>
          <w:noProof w:val="0"/>
          <w:sz w:val="21"/>
          <w:szCs w:val="21"/>
        </w:rPr>
      </w:pPr>
    </w:p>
    <w:p w:rsidR="008B4288" w:rsidRPr="0078255E" w:rsidRDefault="008B4288" w:rsidP="008B4288">
      <w:pPr>
        <w:pStyle w:val="Paragrafi"/>
        <w:rPr>
          <w:noProof w:val="0"/>
          <w:sz w:val="21"/>
          <w:szCs w:val="21"/>
        </w:rPr>
      </w:pPr>
      <w:r w:rsidRPr="0078255E">
        <w:rPr>
          <w:noProof w:val="0"/>
          <w:sz w:val="21"/>
          <w:szCs w:val="21"/>
        </w:rPr>
        <w:t xml:space="preserve">Kjo rregullore është objekt rishikimi dhe ndryshimi me vendim të Bordit të Komisionerëve të ERE-s në përputhje me Rregullat e Praktikës dhe Procedurave të ERE-s. </w:t>
      </w:r>
    </w:p>
    <w:p w:rsidR="008B4288" w:rsidRPr="0078255E" w:rsidRDefault="008B4288" w:rsidP="008B4288">
      <w:pPr>
        <w:pStyle w:val="Paragrafi"/>
        <w:rPr>
          <w:noProof w:val="0"/>
          <w:sz w:val="21"/>
          <w:szCs w:val="21"/>
        </w:rPr>
      </w:pPr>
    </w:p>
    <w:p w:rsidR="008B4288" w:rsidRPr="0078255E" w:rsidRDefault="008B4288" w:rsidP="008B4288">
      <w:pPr>
        <w:pStyle w:val="NeniNr"/>
        <w:rPr>
          <w:sz w:val="21"/>
          <w:szCs w:val="21"/>
          <w:lang w:val="sq-AL"/>
        </w:rPr>
      </w:pPr>
      <w:r w:rsidRPr="0078255E">
        <w:rPr>
          <w:sz w:val="21"/>
          <w:szCs w:val="21"/>
          <w:lang w:val="sq-AL"/>
        </w:rPr>
        <w:t>Neni 19</w:t>
      </w:r>
    </w:p>
    <w:p w:rsidR="008B4288" w:rsidRPr="0078255E" w:rsidRDefault="008B4288" w:rsidP="008B4288">
      <w:pPr>
        <w:pStyle w:val="NeniTitull"/>
        <w:rPr>
          <w:sz w:val="21"/>
          <w:szCs w:val="21"/>
          <w:lang w:val="sq-AL"/>
        </w:rPr>
      </w:pPr>
      <w:r w:rsidRPr="0078255E">
        <w:rPr>
          <w:sz w:val="21"/>
          <w:szCs w:val="21"/>
          <w:lang w:val="sq-AL"/>
        </w:rPr>
        <w:t>Hyrja në fuqi</w:t>
      </w:r>
    </w:p>
    <w:p w:rsidR="008B4288" w:rsidRPr="0078255E" w:rsidRDefault="008B4288" w:rsidP="008B4288">
      <w:pPr>
        <w:pStyle w:val="Paragrafi"/>
        <w:rPr>
          <w:noProof w:val="0"/>
          <w:sz w:val="21"/>
          <w:szCs w:val="21"/>
        </w:rPr>
      </w:pPr>
    </w:p>
    <w:p w:rsidR="008B4288" w:rsidRPr="0078255E" w:rsidRDefault="008B4288" w:rsidP="008B4288">
      <w:pPr>
        <w:pStyle w:val="Paragrafi"/>
        <w:rPr>
          <w:noProof w:val="0"/>
          <w:sz w:val="21"/>
          <w:szCs w:val="21"/>
        </w:rPr>
      </w:pPr>
      <w:r w:rsidRPr="0078255E">
        <w:rPr>
          <w:noProof w:val="0"/>
          <w:sz w:val="21"/>
          <w:szCs w:val="21"/>
        </w:rPr>
        <w:t>Kjo rregullore dhe pjesët përbërëse të saj hyjnë në fuqi pas publikimit në Fletoren Zyrtare të Republikës së Shqipërisë.</w:t>
      </w:r>
    </w:p>
    <w:sectPr w:rsidR="008B4288" w:rsidRPr="0078255E" w:rsidSect="006009E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0EEF112B"/>
    <w:multiLevelType w:val="hybridMultilevel"/>
    <w:tmpl w:val="DEAAE40A"/>
    <w:lvl w:ilvl="0" w:tplc="4AF03EC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A4C7986"/>
    <w:multiLevelType w:val="hybridMultilevel"/>
    <w:tmpl w:val="33F81102"/>
    <w:lvl w:ilvl="0" w:tplc="84927CD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40566B89"/>
    <w:multiLevelType w:val="hybridMultilevel"/>
    <w:tmpl w:val="BC1274B8"/>
    <w:lvl w:ilvl="0" w:tplc="D020DC1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40DA3F04"/>
    <w:multiLevelType w:val="hybridMultilevel"/>
    <w:tmpl w:val="CE7E50E6"/>
    <w:lvl w:ilvl="0" w:tplc="DC76483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A714A85"/>
    <w:multiLevelType w:val="hybridMultilevel"/>
    <w:tmpl w:val="EEDC29E8"/>
    <w:lvl w:ilvl="0" w:tplc="E500D3B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  <w:num w:numId="5">
    <w:abstractNumId w:val="5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8B4288"/>
    <w:rsid w:val="00293A33"/>
    <w:rsid w:val="006009E6"/>
    <w:rsid w:val="008B4288"/>
    <w:rsid w:val="00A35A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1853886-E5ED-4E7E-992F-72DD0E263E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B4288"/>
    <w:rPr>
      <w:rFonts w:ascii="Times New Roman" w:eastAsia="MS Mincho" w:hAnsi="Times New Roman"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8B4288"/>
    <w:pPr>
      <w:spacing w:before="480"/>
      <w:contextualSpacing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qFormat/>
    <w:rsid w:val="008B4288"/>
    <w:pPr>
      <w:spacing w:before="20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qFormat/>
    <w:rsid w:val="008B4288"/>
    <w:pPr>
      <w:spacing w:before="200" w:line="271" w:lineRule="auto"/>
      <w:outlineLvl w:val="2"/>
    </w:pPr>
    <w:rPr>
      <w:rFonts w:ascii="Cambria" w:eastAsia="Times New Roman" w:hAnsi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qFormat/>
    <w:rsid w:val="008B4288"/>
    <w:pPr>
      <w:spacing w:before="200"/>
      <w:outlineLvl w:val="3"/>
    </w:pPr>
    <w:rPr>
      <w:rFonts w:ascii="Cambria" w:eastAsia="Times New Roman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qFormat/>
    <w:rsid w:val="008B4288"/>
    <w:pPr>
      <w:spacing w:before="200"/>
      <w:outlineLvl w:val="4"/>
    </w:pPr>
    <w:rPr>
      <w:rFonts w:ascii="Cambria" w:eastAsia="Times New Roman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qFormat/>
    <w:rsid w:val="008B4288"/>
    <w:pPr>
      <w:spacing w:line="271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qFormat/>
    <w:rsid w:val="008B4288"/>
    <w:pPr>
      <w:outlineLvl w:val="6"/>
    </w:pPr>
    <w:rPr>
      <w:rFonts w:ascii="Cambria" w:eastAsia="Times New Roman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qFormat/>
    <w:rsid w:val="008B4288"/>
    <w:pPr>
      <w:outlineLvl w:val="7"/>
    </w:pPr>
    <w:rPr>
      <w:rFonts w:ascii="Cambria" w:eastAsia="Times New Roman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qFormat/>
    <w:rsid w:val="008B4288"/>
    <w:pPr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B4288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8B4288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8B4288"/>
    <w:rPr>
      <w:rFonts w:ascii="Cambria" w:eastAsia="Times New Roman" w:hAnsi="Cambria" w:cs="Times New Roman"/>
      <w:b/>
      <w:bCs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8B4288"/>
    <w:rPr>
      <w:rFonts w:ascii="Cambria" w:eastAsia="Times New Roman" w:hAnsi="Cambria" w:cs="Times New Roman"/>
      <w:b/>
      <w:bCs/>
      <w:i/>
      <w:iCs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rsid w:val="008B4288"/>
    <w:rPr>
      <w:rFonts w:ascii="Cambria" w:eastAsia="Times New Roman" w:hAnsi="Cambria" w:cs="Times New Roman"/>
      <w:b/>
      <w:bCs/>
      <w:color w:val="7F7F7F"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rsid w:val="008B4288"/>
    <w:rPr>
      <w:rFonts w:ascii="Cambria" w:eastAsia="Times New Roman" w:hAnsi="Cambria" w:cs="Times New Roman"/>
      <w:b/>
      <w:bCs/>
      <w:i/>
      <w:iCs/>
      <w:color w:val="7F7F7F"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rsid w:val="008B4288"/>
    <w:rPr>
      <w:rFonts w:ascii="Cambria" w:eastAsia="Times New Roman" w:hAnsi="Cambria" w:cs="Times New Roman"/>
      <w:i/>
      <w:iCs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rsid w:val="008B4288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sid w:val="008B4288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customStyle="1" w:styleId="Akti">
    <w:name w:val="Akti"/>
    <w:rsid w:val="008B4288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eastAsia="en-US" w:bidi="en-US"/>
    </w:rPr>
  </w:style>
  <w:style w:type="paragraph" w:customStyle="1" w:styleId="Aneksi">
    <w:name w:val="Aneksi"/>
    <w:next w:val="Normal"/>
    <w:rsid w:val="008B4288"/>
    <w:rPr>
      <w:rFonts w:ascii="CG Times" w:eastAsia="Times New Roman" w:hAnsi="CG Times"/>
      <w:sz w:val="22"/>
      <w:lang w:eastAsia="en-US" w:bidi="en-US"/>
    </w:rPr>
  </w:style>
  <w:style w:type="paragraph" w:customStyle="1" w:styleId="AneksiNr">
    <w:name w:val="Aneksi_Nr"/>
    <w:next w:val="Normal"/>
    <w:rsid w:val="008B4288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neksiTitull">
    <w:name w:val="Aneksi_Titull"/>
    <w:next w:val="Normal"/>
    <w:rsid w:val="008B4288"/>
    <w:pPr>
      <w:jc w:val="center"/>
    </w:pPr>
    <w:rPr>
      <w:rFonts w:ascii="CG Times" w:eastAsia="Times New Roman" w:hAnsi="CG Times"/>
      <w:sz w:val="24"/>
      <w:szCs w:val="24"/>
      <w:lang w:eastAsia="en-US" w:bidi="en-US"/>
    </w:rPr>
  </w:style>
  <w:style w:type="paragraph" w:customStyle="1" w:styleId="Autoriteti">
    <w:name w:val="Autoriteti"/>
    <w:next w:val="Normal"/>
    <w:rsid w:val="008B4288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utoritetiEmer">
    <w:name w:val="Autoriteti_Emer"/>
    <w:next w:val="Normal"/>
    <w:rsid w:val="008B4288"/>
    <w:pPr>
      <w:widowControl w:val="0"/>
      <w:jc w:val="right"/>
    </w:pPr>
    <w:rPr>
      <w:rFonts w:ascii="CG Times" w:eastAsia="Times New Roman" w:hAnsi="CG Times"/>
      <w:b/>
      <w:sz w:val="22"/>
      <w:szCs w:val="22"/>
      <w:lang w:eastAsia="en-US" w:bidi="en-US"/>
    </w:rPr>
  </w:style>
  <w:style w:type="paragraph" w:customStyle="1" w:styleId="BazLigjPropozues">
    <w:name w:val="Baz_Ligj_Propozues"/>
    <w:rsid w:val="008B4288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eastAsia="en-US" w:bidi="en-US"/>
    </w:rPr>
  </w:style>
  <w:style w:type="paragraph" w:customStyle="1" w:styleId="Bllok">
    <w:name w:val="Bllok"/>
    <w:next w:val="Normal"/>
    <w:rsid w:val="008B4288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character" w:customStyle="1" w:styleId="BodyTextChar">
    <w:name w:val="Body Text Char"/>
    <w:basedOn w:val="DefaultParagraphFont"/>
    <w:link w:val="BodyText"/>
    <w:rsid w:val="008B4288"/>
    <w:rPr>
      <w:rFonts w:ascii="Times New Roman" w:eastAsia="MS Mincho" w:hAnsi="Times New Roman" w:cs="Times New Roman"/>
      <w:sz w:val="24"/>
      <w:szCs w:val="24"/>
    </w:rPr>
  </w:style>
  <w:style w:type="paragraph" w:styleId="BodyText">
    <w:name w:val="Body Text"/>
    <w:basedOn w:val="Normal"/>
    <w:link w:val="BodyTextChar"/>
    <w:rsid w:val="008B4288"/>
    <w:pPr>
      <w:spacing w:after="120"/>
    </w:pPr>
  </w:style>
  <w:style w:type="paragraph" w:customStyle="1" w:styleId="Default">
    <w:name w:val="Default"/>
    <w:rsid w:val="008B4288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val="en-US" w:eastAsia="en-US" w:bidi="en-US"/>
    </w:rPr>
  </w:style>
  <w:style w:type="paragraph" w:customStyle="1" w:styleId="Figure">
    <w:name w:val="Figure"/>
    <w:next w:val="Normal"/>
    <w:rsid w:val="008B4288"/>
    <w:pPr>
      <w:widowControl w:val="0"/>
      <w:outlineLvl w:val="2"/>
    </w:pPr>
    <w:rPr>
      <w:rFonts w:ascii="CG Times" w:eastAsia="Times New Roman" w:hAnsi="CG Times"/>
      <w:sz w:val="22"/>
      <w:lang w:val="en-US" w:eastAsia="en-US" w:bidi="en-US"/>
    </w:rPr>
  </w:style>
  <w:style w:type="character" w:customStyle="1" w:styleId="FooterChar">
    <w:name w:val="Footer Char"/>
    <w:basedOn w:val="DefaultParagraphFont"/>
    <w:link w:val="Footer"/>
    <w:uiPriority w:val="99"/>
    <w:rsid w:val="008B4288"/>
    <w:rPr>
      <w:rFonts w:ascii="Times New Roman" w:eastAsia="MS Mincho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rsid w:val="008B4288"/>
    <w:pPr>
      <w:tabs>
        <w:tab w:val="center" w:pos="4320"/>
        <w:tab w:val="right" w:pos="8640"/>
      </w:tabs>
    </w:pPr>
  </w:style>
  <w:style w:type="paragraph" w:customStyle="1" w:styleId="Institucioni">
    <w:name w:val="Institucioni"/>
    <w:next w:val="Normal"/>
    <w:rsid w:val="008B4288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akufund">
    <w:name w:val="Kapaku_fund"/>
    <w:next w:val="Normal"/>
    <w:rsid w:val="008B4288"/>
    <w:pPr>
      <w:pageBreakBefore/>
    </w:pPr>
    <w:rPr>
      <w:rFonts w:ascii="CG Times" w:eastAsia="Times New Roman" w:hAnsi="CG Times"/>
      <w:b/>
      <w:sz w:val="22"/>
      <w:szCs w:val="22"/>
      <w:lang w:val="en-US" w:eastAsia="en-US" w:bidi="en-US"/>
    </w:rPr>
  </w:style>
  <w:style w:type="paragraph" w:customStyle="1" w:styleId="KapitulliNr">
    <w:name w:val="Kapitulli_Nr"/>
    <w:rsid w:val="008B4288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itulliTitull">
    <w:name w:val="Kapitulli_Titull"/>
    <w:rsid w:val="008B4288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reuNr">
    <w:name w:val="Kreu_Nr"/>
    <w:rsid w:val="008B4288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KreuTitull">
    <w:name w:val="Kreu_Titull"/>
    <w:next w:val="KapitulliTitull"/>
    <w:rsid w:val="008B4288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styleId="ListBullet2">
    <w:name w:val="List Bullet 2"/>
    <w:basedOn w:val="Normal"/>
    <w:rsid w:val="008B4288"/>
    <w:pPr>
      <w:numPr>
        <w:numId w:val="1"/>
      </w:numPr>
    </w:pPr>
  </w:style>
  <w:style w:type="paragraph" w:styleId="ListParagraph">
    <w:name w:val="List Paragraph"/>
    <w:basedOn w:val="Normal"/>
    <w:uiPriority w:val="34"/>
    <w:qFormat/>
    <w:rsid w:val="008B4288"/>
    <w:pPr>
      <w:ind w:left="720"/>
      <w:contextualSpacing/>
    </w:pPr>
  </w:style>
  <w:style w:type="paragraph" w:customStyle="1" w:styleId="Ndryshimet">
    <w:name w:val="Ndryshimet"/>
    <w:next w:val="Normal"/>
    <w:rsid w:val="008B4288"/>
    <w:pPr>
      <w:keepNext/>
      <w:widowControl w:val="0"/>
      <w:jc w:val="center"/>
    </w:pPr>
    <w:rPr>
      <w:rFonts w:ascii="CG Times" w:eastAsia="Times New Roman" w:hAnsi="CG Times"/>
      <w:i/>
      <w:sz w:val="22"/>
      <w:lang w:val="en-US" w:eastAsia="en-US" w:bidi="en-US"/>
    </w:rPr>
  </w:style>
  <w:style w:type="paragraph" w:customStyle="1" w:styleId="NeniNr">
    <w:name w:val="Neni_Nr"/>
    <w:next w:val="Normal"/>
    <w:rsid w:val="008B4288"/>
    <w:pPr>
      <w:keepNext/>
      <w:widowControl w:val="0"/>
      <w:jc w:val="center"/>
    </w:pPr>
    <w:rPr>
      <w:rFonts w:ascii="CG Times" w:eastAsia="Times New Roman" w:hAnsi="CG Times"/>
      <w:sz w:val="22"/>
      <w:lang w:eastAsia="en-US" w:bidi="en-US"/>
    </w:rPr>
  </w:style>
  <w:style w:type="paragraph" w:customStyle="1" w:styleId="NeniTitull">
    <w:name w:val="Neni_Titull"/>
    <w:next w:val="Normal"/>
    <w:rsid w:val="008B4288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eastAsia="en-US" w:bidi="en-US"/>
    </w:rPr>
  </w:style>
  <w:style w:type="paragraph" w:customStyle="1" w:styleId="NenkreuNr">
    <w:name w:val="Nenkreu_Nr"/>
    <w:rsid w:val="008B4288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kreuTitull">
    <w:name w:val="Nenkreu_Titull"/>
    <w:rsid w:val="008B4288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pika">
    <w:name w:val="Nenpika"/>
    <w:next w:val="Normal"/>
    <w:autoRedefine/>
    <w:rsid w:val="008B4288"/>
    <w:pPr>
      <w:ind w:firstLine="720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numberedindent">
    <w:name w:val="numberedindent"/>
    <w:rsid w:val="008B4288"/>
    <w:pPr>
      <w:tabs>
        <w:tab w:val="num" w:pos="1800"/>
      </w:tabs>
      <w:spacing w:after="120"/>
      <w:jc w:val="both"/>
    </w:pPr>
    <w:rPr>
      <w:rFonts w:ascii="Arial" w:eastAsia="Times New Roman" w:hAnsi="Arial"/>
      <w:lang w:eastAsia="en-US" w:bidi="en-US"/>
    </w:rPr>
  </w:style>
  <w:style w:type="paragraph" w:customStyle="1" w:styleId="NumriData">
    <w:name w:val="Numri_Data"/>
    <w:next w:val="Normal"/>
    <w:rsid w:val="008B4288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eastAsia="en-US" w:bidi="en-US"/>
    </w:rPr>
  </w:style>
  <w:style w:type="paragraph" w:customStyle="1" w:styleId="Paragrafi">
    <w:name w:val="Paragrafi"/>
    <w:rsid w:val="008B4288"/>
    <w:pPr>
      <w:widowControl w:val="0"/>
      <w:ind w:firstLine="720"/>
      <w:jc w:val="both"/>
    </w:pPr>
    <w:rPr>
      <w:rFonts w:ascii="CG Times" w:eastAsia="Times New Roman" w:hAnsi="CG Times"/>
      <w:noProof/>
      <w:sz w:val="22"/>
      <w:lang w:val="sq-AL" w:eastAsia="en-US" w:bidi="en-US"/>
    </w:rPr>
  </w:style>
  <w:style w:type="paragraph" w:customStyle="1" w:styleId="Pika">
    <w:name w:val="Pika"/>
    <w:next w:val="Normal"/>
    <w:autoRedefine/>
    <w:rsid w:val="008B4288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jesaNr">
    <w:name w:val="Pjesa_Nr"/>
    <w:next w:val="Normal"/>
    <w:rsid w:val="008B4288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PjesaTitull">
    <w:name w:val="Pjesa_Titull"/>
    <w:rsid w:val="008B4288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Section">
    <w:name w:val="Section"/>
    <w:rsid w:val="008B4288"/>
    <w:rPr>
      <w:rFonts w:ascii="Arial" w:eastAsia="Times New Roman" w:hAnsi="Arial" w:cs="Arial"/>
      <w:bCs/>
      <w:kern w:val="32"/>
      <w:sz w:val="48"/>
      <w:szCs w:val="32"/>
      <w:lang w:val="en-US" w:eastAsia="en-US" w:bidi="en-US"/>
    </w:rPr>
  </w:style>
  <w:style w:type="paragraph" w:customStyle="1" w:styleId="SectionNUM">
    <w:name w:val="Section NUM"/>
    <w:next w:val="Heading1"/>
    <w:rsid w:val="008B4288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Times New Roman" w:hAnsi="Trebuchet MS"/>
      <w:b/>
      <w:kern w:val="32"/>
      <w:sz w:val="36"/>
      <w:lang w:eastAsia="en-US" w:bidi="en-US"/>
    </w:rPr>
  </w:style>
  <w:style w:type="paragraph" w:customStyle="1" w:styleId="Shpallja">
    <w:name w:val="Shpallja"/>
    <w:rsid w:val="008B4288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eastAsia="en-US" w:bidi="en-US"/>
    </w:rPr>
  </w:style>
  <w:style w:type="paragraph" w:customStyle="1" w:styleId="Style">
    <w:name w:val="Style"/>
    <w:rsid w:val="008B4288"/>
    <w:pPr>
      <w:widowControl w:val="0"/>
      <w:autoSpaceDE w:val="0"/>
      <w:autoSpaceDN w:val="0"/>
      <w:adjustRightInd w:val="0"/>
    </w:pPr>
    <w:rPr>
      <w:rFonts w:ascii="Times New Roman" w:eastAsia="MS Mincho" w:hAnsi="Times New Roman"/>
      <w:sz w:val="24"/>
      <w:szCs w:val="24"/>
      <w:lang w:val="en-US" w:eastAsia="en-US" w:bidi="en-US"/>
    </w:rPr>
  </w:style>
  <w:style w:type="paragraph" w:customStyle="1" w:styleId="sub-list">
    <w:name w:val="sub-list"/>
    <w:rsid w:val="008B4288"/>
    <w:pPr>
      <w:spacing w:before="60" w:after="120"/>
    </w:pPr>
    <w:rPr>
      <w:rFonts w:ascii="Arial" w:eastAsia="Times New Roman" w:hAnsi="Arial"/>
      <w:sz w:val="22"/>
      <w:szCs w:val="24"/>
      <w:lang w:val="en-US" w:eastAsia="en-US" w:bidi="en-US"/>
    </w:rPr>
  </w:style>
  <w:style w:type="paragraph" w:customStyle="1" w:styleId="Tabele">
    <w:name w:val="Tabele"/>
    <w:rsid w:val="008B4288"/>
    <w:rPr>
      <w:rFonts w:ascii="CG Times" w:eastAsia="Times New Roman" w:hAnsi="CG Times"/>
      <w:sz w:val="22"/>
      <w:lang w:eastAsia="en-US" w:bidi="en-US"/>
    </w:rPr>
  </w:style>
  <w:style w:type="paragraph" w:customStyle="1" w:styleId="Titulli">
    <w:name w:val="Titulli"/>
    <w:next w:val="Normal"/>
    <w:rsid w:val="008B4288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eastAsia="en-US" w:bidi="en-US"/>
    </w:rPr>
  </w:style>
  <w:style w:type="paragraph" w:customStyle="1" w:styleId="TitulliNr">
    <w:name w:val="Titulli_Nr"/>
    <w:rsid w:val="008B4288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TitulliTitull">
    <w:name w:val="Titulli_Titull"/>
    <w:rsid w:val="008B4288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VENDOSI">
    <w:name w:val="VENDOSI"/>
    <w:next w:val="Normal"/>
    <w:rsid w:val="008B4288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styleId="Title">
    <w:name w:val="Title"/>
    <w:basedOn w:val="Normal"/>
    <w:next w:val="Normal"/>
    <w:link w:val="TitleChar"/>
    <w:uiPriority w:val="10"/>
    <w:qFormat/>
    <w:rsid w:val="008B4288"/>
    <w:pPr>
      <w:pBdr>
        <w:bottom w:val="single" w:sz="4" w:space="1" w:color="auto"/>
      </w:pBdr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8B4288"/>
    <w:rPr>
      <w:rFonts w:ascii="Cambria" w:eastAsia="Times New Roman" w:hAnsi="Cambria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8B4288"/>
    <w:pPr>
      <w:spacing w:after="600"/>
    </w:pPr>
    <w:rPr>
      <w:rFonts w:ascii="Cambria" w:eastAsia="Times New Roman" w:hAnsi="Cambria"/>
      <w:i/>
      <w:iCs/>
      <w:spacing w:val="13"/>
    </w:rPr>
  </w:style>
  <w:style w:type="character" w:customStyle="1" w:styleId="SubtitleChar">
    <w:name w:val="Subtitle Char"/>
    <w:basedOn w:val="DefaultParagraphFont"/>
    <w:link w:val="Subtitle"/>
    <w:uiPriority w:val="11"/>
    <w:rsid w:val="008B4288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8B4288"/>
    <w:rPr>
      <w:b/>
      <w:bCs/>
    </w:rPr>
  </w:style>
  <w:style w:type="character" w:styleId="Emphasis">
    <w:name w:val="Emphasis"/>
    <w:uiPriority w:val="20"/>
    <w:qFormat/>
    <w:rsid w:val="008B4288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8B4288"/>
  </w:style>
  <w:style w:type="paragraph" w:styleId="Quote">
    <w:name w:val="Quote"/>
    <w:basedOn w:val="Normal"/>
    <w:next w:val="Normal"/>
    <w:link w:val="QuoteChar"/>
    <w:uiPriority w:val="29"/>
    <w:qFormat/>
    <w:rsid w:val="008B4288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8B4288"/>
    <w:rPr>
      <w:rFonts w:ascii="Times New Roman" w:eastAsia="MS Mincho" w:hAnsi="Times New Roman" w:cs="Times New Roman"/>
      <w:i/>
      <w:iCs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B4288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B4288"/>
    <w:rPr>
      <w:rFonts w:ascii="Times New Roman" w:eastAsia="MS Mincho" w:hAnsi="Times New Roman" w:cs="Times New Roman"/>
      <w:b/>
      <w:bCs/>
      <w:i/>
      <w:iCs/>
      <w:sz w:val="24"/>
      <w:szCs w:val="24"/>
    </w:rPr>
  </w:style>
  <w:style w:type="character" w:styleId="SubtleEmphasis">
    <w:name w:val="Subtle Emphasis"/>
    <w:uiPriority w:val="19"/>
    <w:qFormat/>
    <w:rsid w:val="008B4288"/>
    <w:rPr>
      <w:i/>
      <w:iCs/>
    </w:rPr>
  </w:style>
  <w:style w:type="character" w:styleId="IntenseEmphasis">
    <w:name w:val="Intense Emphasis"/>
    <w:uiPriority w:val="21"/>
    <w:qFormat/>
    <w:rsid w:val="008B4288"/>
    <w:rPr>
      <w:b/>
      <w:bCs/>
    </w:rPr>
  </w:style>
  <w:style w:type="character" w:styleId="SubtleReference">
    <w:name w:val="Subtle Reference"/>
    <w:uiPriority w:val="31"/>
    <w:qFormat/>
    <w:rsid w:val="008B4288"/>
    <w:rPr>
      <w:smallCaps/>
    </w:rPr>
  </w:style>
  <w:style w:type="character" w:styleId="IntenseReference">
    <w:name w:val="Intense Reference"/>
    <w:uiPriority w:val="32"/>
    <w:qFormat/>
    <w:rsid w:val="008B4288"/>
    <w:rPr>
      <w:smallCaps/>
      <w:spacing w:val="5"/>
      <w:u w:val="single"/>
    </w:rPr>
  </w:style>
  <w:style w:type="character" w:styleId="BookTitle">
    <w:name w:val="Book Title"/>
    <w:uiPriority w:val="33"/>
    <w:qFormat/>
    <w:rsid w:val="008B4288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qFormat/>
    <w:rsid w:val="008B4288"/>
    <w:pPr>
      <w:outlineLvl w:val="9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8B4288"/>
    <w:rPr>
      <w:rFonts w:ascii="Times New Roman" w:eastAsia="MS Mincho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semiHidden/>
    <w:rsid w:val="008B4288"/>
    <w:pPr>
      <w:tabs>
        <w:tab w:val="center" w:pos="4680"/>
        <w:tab w:val="right" w:pos="9360"/>
      </w:tabs>
    </w:p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B4288"/>
    <w:rPr>
      <w:rFonts w:ascii="Times New Roman" w:eastAsia="MS Mincho" w:hAnsi="Times New Roman" w:cs="Times New Roman"/>
      <w:sz w:val="20"/>
      <w:szCs w:val="20"/>
      <w:lang w:val="sq-AL"/>
    </w:rPr>
  </w:style>
  <w:style w:type="paragraph" w:styleId="FootnoteText">
    <w:name w:val="footnote text"/>
    <w:basedOn w:val="Normal"/>
    <w:link w:val="FootnoteTextChar"/>
    <w:uiPriority w:val="99"/>
    <w:semiHidden/>
    <w:rsid w:val="008B4288"/>
    <w:rPr>
      <w:sz w:val="20"/>
      <w:szCs w:val="20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2172</Words>
  <Characters>12387</Characters>
  <Application>Microsoft Office Word</Application>
  <DocSecurity>0</DocSecurity>
  <Lines>103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14530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cp:lastModifiedBy>Inida Noga</cp:lastModifiedBy>
  <cp:revision>2</cp:revision>
  <dcterms:created xsi:type="dcterms:W3CDTF">2019-03-18T15:29:00Z</dcterms:created>
  <dcterms:modified xsi:type="dcterms:W3CDTF">2019-03-18T15:29:00Z</dcterms:modified>
</cp:coreProperties>
</file>