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D35" w:rsidRPr="00AC2E9A" w:rsidRDefault="00C93D35" w:rsidP="00C93D35">
      <w:pPr>
        <w:pStyle w:val="Akti"/>
        <w:rPr>
          <w:lang w:val="sq-AL"/>
        </w:rPr>
      </w:pPr>
      <w:bookmarkStart w:id="0" w:name="_GoBack"/>
      <w:bookmarkEnd w:id="0"/>
      <w:r w:rsidRPr="00AC2E9A">
        <w:rPr>
          <w:lang w:val="sq-AL"/>
        </w:rPr>
        <w:t>VENDIM</w:t>
      </w:r>
    </w:p>
    <w:p w:rsidR="00C93D35" w:rsidRPr="00AC2E9A" w:rsidRDefault="00C93D35" w:rsidP="00C93D35">
      <w:pPr>
        <w:pStyle w:val="NumriData"/>
        <w:rPr>
          <w:lang w:val="sq-AL"/>
        </w:rPr>
      </w:pPr>
      <w:r w:rsidRPr="00AC2E9A">
        <w:rPr>
          <w:lang w:val="sq-AL"/>
        </w:rPr>
        <w:t>Nr. 108, datë 20.7.2012</w:t>
      </w:r>
    </w:p>
    <w:p w:rsidR="00C93D35" w:rsidRPr="00111DF7" w:rsidRDefault="00C93D35" w:rsidP="00C93D35">
      <w:pPr>
        <w:pStyle w:val="Paragrafi"/>
        <w:rPr>
          <w:lang w:val="sq-AL"/>
        </w:rPr>
      </w:pPr>
    </w:p>
    <w:p w:rsidR="00C93D35" w:rsidRPr="00AC2E9A" w:rsidRDefault="00C93D35" w:rsidP="00C93D35">
      <w:pPr>
        <w:pStyle w:val="Titulli"/>
        <w:rPr>
          <w:lang w:val="sq-AL"/>
        </w:rPr>
      </w:pPr>
      <w:r w:rsidRPr="00AC2E9A">
        <w:rPr>
          <w:lang w:val="sq-AL"/>
        </w:rPr>
        <w:t>PËR LICENCIMIN E SHOQËRISË “GJO SPA POWER” SHPK NË AKTIVITETIN E TREGTIMIT TË ENERGJISË ELEKTRIKE</w:t>
      </w:r>
    </w:p>
    <w:p w:rsidR="00C93D35" w:rsidRPr="00111DF7" w:rsidRDefault="00C93D35" w:rsidP="00C93D35">
      <w:pPr>
        <w:pStyle w:val="Titulli"/>
        <w:rPr>
          <w:lang w:val="sq-AL"/>
        </w:rPr>
      </w:pP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>Në mbështetje të neneve 8 pika 2 germa “a” neneve 9 dhe 13 pika 1 germa “d” të ligjit nr. 9072, datë 22.5.2003 “Për sektorin e energjisë elektrike”</w:t>
      </w:r>
      <w:r>
        <w:rPr>
          <w:lang w:val="sq-AL"/>
        </w:rPr>
        <w:t>,</w:t>
      </w:r>
      <w:r w:rsidRPr="00AC2E9A">
        <w:rPr>
          <w:lang w:val="sq-AL"/>
        </w:rPr>
        <w:t xml:space="preserve"> të ndryshuar, nenit 4 pika 1 germa “g”, nenit 10</w:t>
      </w:r>
      <w:r>
        <w:rPr>
          <w:lang w:val="sq-AL"/>
        </w:rPr>
        <w:t>,</w:t>
      </w:r>
      <w:r w:rsidRPr="00AC2E9A">
        <w:rPr>
          <w:lang w:val="sq-AL"/>
        </w:rPr>
        <w:t xml:space="preserve"> pikat 1 dhe 3</w:t>
      </w:r>
      <w:r>
        <w:rPr>
          <w:lang w:val="sq-AL"/>
        </w:rPr>
        <w:t>,</w:t>
      </w:r>
      <w:r w:rsidRPr="00AC2E9A">
        <w:rPr>
          <w:lang w:val="sq-AL"/>
        </w:rPr>
        <w:t xml:space="preserve"> të rregullores “Për procedurat e licencimit, modifikimit, transferimit të plotë/të pjesshëm dhe rinovimit të licencave”, të miratuar me vendimin e Bordit të Komisionerëve nr. 108, datë 9.9.2008 dhe nenit 18 pika 1 germa “a” të “Rregullave të Praktikës dhe Procedurave të ERE-s”, miratuar me vendimin e Bordit të Komisionerëve nr. 21, datë 18.3.2009, të ndryshuar, Bordi i Komisionerëve të Entit Rregullator të Energjisë (ERE), në mbledhjen e tij të datës 20.7.2012, pasi shqyrtoi kërkesën e shoqërisë “GJO SPA Power” sh.p.k., si dhe relacionin e Drejtorisë së Licencimit dhe Monitorimit të Tregut dhe Drejtorisë Juridike dhe Mbrojtjes së Konsumatorit mbi licencimin në aktivitetin e tregtimit të energjisë elektrike,</w:t>
      </w: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>konstatoi se:</w:t>
      </w: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 xml:space="preserve">Aplikimi i shoqërisë “GJO SPA Power” sh.p.k. plotëson tërësisht kërkesat e parashikuara nga ERE në rregulloren “Për procedurat e licencimit, modifikimit, transferimit të plotë/të pjesshëm dhe rinovimit të licencave”, si më poshtë: </w:t>
      </w: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>- Formati i aplikimit (neni 9, pika 1) është paraqitur dhe plotësuar në mënyrë korrekte.</w:t>
      </w: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>- Dokumentacioni juridik, administrativ dhe pronësor (neni 9, pika 2) është paraqitur dhe plotësuar në mënyrë korrekte.</w:t>
      </w: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>- Dokumentacioni financiar dhe fiskal (neni 9, pika 3) është paraqitur dhe plotësuar në mënyrë korrekte.</w:t>
      </w: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>- Dokumentacioni teknik (neni 9, pika 4.10) është paraqitur dhe plotësuar në mënyrë korrekte.</w:t>
      </w: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 xml:space="preserve">Për gjithë sa më sipër cituar, Bordi i Komisionerëve të ERE-s </w:t>
      </w:r>
    </w:p>
    <w:p w:rsidR="00C93D35" w:rsidRPr="0039740B" w:rsidRDefault="00C93D35" w:rsidP="00C93D35">
      <w:pPr>
        <w:pStyle w:val="Paragrafi"/>
        <w:rPr>
          <w:lang w:val="sq-AL"/>
        </w:rPr>
      </w:pPr>
    </w:p>
    <w:p w:rsidR="00C93D35" w:rsidRPr="00AC2E9A" w:rsidRDefault="00C93D35" w:rsidP="00C93D35">
      <w:pPr>
        <w:pStyle w:val="VENDOSI"/>
        <w:rPr>
          <w:lang w:val="sq-AL"/>
        </w:rPr>
      </w:pPr>
      <w:r w:rsidRPr="00AC2E9A">
        <w:rPr>
          <w:lang w:val="sq-AL"/>
        </w:rPr>
        <w:t>Vendosi:</w:t>
      </w:r>
    </w:p>
    <w:p w:rsidR="00C93D35" w:rsidRPr="0039740B" w:rsidRDefault="00C93D35" w:rsidP="00C93D35">
      <w:pPr>
        <w:pStyle w:val="Paragrafi"/>
        <w:rPr>
          <w:lang w:val="sq-AL"/>
        </w:rPr>
      </w:pP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>1. Të licencojë shoqërinë “GJO SPA Power” sh.p.k. në aktivitetin e tregtimit të energjisë elektrike për një afat 30-vjeçar.</w:t>
      </w: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>2. Drejtoria e Licencimit dhe Monitorimit të Tregut të njoftojë aplikuesin për vendimin e Bordit të Komisionerëve të ERE-s. </w:t>
      </w: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>Ky vendim hyn në fuqi menjëherë.</w:t>
      </w:r>
    </w:p>
    <w:p w:rsidR="00C93D35" w:rsidRPr="00AC2E9A" w:rsidRDefault="00C93D35" w:rsidP="00C93D35">
      <w:pPr>
        <w:pStyle w:val="Paragrafi"/>
        <w:rPr>
          <w:lang w:val="sq-AL"/>
        </w:rPr>
      </w:pPr>
      <w:r w:rsidRPr="00AC2E9A">
        <w:rPr>
          <w:lang w:val="sq-AL"/>
        </w:rPr>
        <w:t>Ky vendim botohet në Fletoren Zyrtare.</w:t>
      </w:r>
    </w:p>
    <w:p w:rsidR="00C93D35" w:rsidRPr="0039740B" w:rsidRDefault="00C93D35" w:rsidP="00C93D35">
      <w:pPr>
        <w:pStyle w:val="Paragrafi"/>
        <w:rPr>
          <w:lang w:val="sq-AL"/>
        </w:rPr>
      </w:pPr>
    </w:p>
    <w:p w:rsidR="00C93D35" w:rsidRPr="00AC2E9A" w:rsidRDefault="00C93D35" w:rsidP="00C93D35">
      <w:pPr>
        <w:pStyle w:val="Autoriteti"/>
        <w:rPr>
          <w:lang w:val="sq-AL"/>
        </w:rPr>
      </w:pPr>
      <w:r w:rsidRPr="00AC2E9A">
        <w:rPr>
          <w:lang w:val="sq-AL"/>
        </w:rPr>
        <w:t>KRYETARI</w:t>
      </w:r>
    </w:p>
    <w:p w:rsidR="00C93D35" w:rsidRPr="00AC2E9A" w:rsidRDefault="00C93D35" w:rsidP="00C93D35">
      <w:pPr>
        <w:pStyle w:val="AutoritetiEmer"/>
        <w:rPr>
          <w:lang w:val="sq-AL"/>
        </w:rPr>
      </w:pPr>
      <w:r w:rsidRPr="00AC2E9A">
        <w:rPr>
          <w:lang w:val="sq-AL"/>
        </w:rPr>
        <w:t>Sokol Ramadani</w:t>
      </w:r>
    </w:p>
    <w:sectPr w:rsidR="00C93D35" w:rsidRPr="00AC2E9A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3D35"/>
    <w:rsid w:val="00633081"/>
    <w:rsid w:val="008D47CF"/>
    <w:rsid w:val="00C9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41C3CF-EA0F-427F-81A2-37C07975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93D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uiPriority w:val="99"/>
    <w:rsid w:val="00C93D3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rsid w:val="00C93D3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93D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93D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93D3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93D3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93D3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93D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uiPriority w:val="99"/>
    <w:rsid w:val="00C93D3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93D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C93D3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locked/>
    <w:rsid w:val="00C93D3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2019-03-18T15:33:00Z</dcterms:created>
  <dcterms:modified xsi:type="dcterms:W3CDTF">2019-03-18T15:33:00Z</dcterms:modified>
</cp:coreProperties>
</file>