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A5D80" w:rsidRPr="00AC2E9A" w:rsidRDefault="00CA5D80" w:rsidP="00CA5D80">
      <w:pPr>
        <w:pStyle w:val="Akti"/>
        <w:rPr>
          <w:lang w:val="sq-AL"/>
        </w:rPr>
      </w:pPr>
      <w:bookmarkStart w:id="0" w:name="_GoBack"/>
      <w:bookmarkEnd w:id="0"/>
      <w:r w:rsidRPr="00AC2E9A">
        <w:rPr>
          <w:lang w:val="sq-AL"/>
        </w:rPr>
        <w:t>VENDIM</w:t>
      </w:r>
    </w:p>
    <w:p w:rsidR="00CA5D80" w:rsidRPr="00AC2E9A" w:rsidRDefault="00CA5D80" w:rsidP="00CA5D80">
      <w:pPr>
        <w:pStyle w:val="NumriData"/>
        <w:rPr>
          <w:lang w:val="sq-AL"/>
        </w:rPr>
      </w:pPr>
      <w:r w:rsidRPr="00AC2E9A">
        <w:rPr>
          <w:lang w:val="sq-AL"/>
        </w:rPr>
        <w:t>Nr. 111, datë 31.7.2012</w:t>
      </w:r>
    </w:p>
    <w:p w:rsidR="00CA5D80" w:rsidRPr="00AC2E9A" w:rsidRDefault="00CA5D80" w:rsidP="00CA5D80">
      <w:pPr>
        <w:pStyle w:val="Paragrafi"/>
        <w:rPr>
          <w:lang w:val="sq-AL"/>
        </w:rPr>
      </w:pPr>
    </w:p>
    <w:p w:rsidR="00CA5D80" w:rsidRPr="00AC2E9A" w:rsidRDefault="00CA5D80" w:rsidP="00CA5D80">
      <w:pPr>
        <w:pStyle w:val="Titulli"/>
        <w:rPr>
          <w:lang w:val="sq-AL"/>
        </w:rPr>
      </w:pPr>
      <w:r w:rsidRPr="00AC2E9A">
        <w:rPr>
          <w:lang w:val="sq-AL"/>
        </w:rPr>
        <w:t xml:space="preserve">MBI KAPACITETET E INTERKONJEKSIONEVE NË DREJTIMIN IMPORT </w:t>
      </w:r>
    </w:p>
    <w:p w:rsidR="00CA5D80" w:rsidRPr="00AC2E9A" w:rsidRDefault="00CA5D80" w:rsidP="00CA5D80">
      <w:pPr>
        <w:pStyle w:val="Titulli"/>
        <w:rPr>
          <w:lang w:val="sq-AL"/>
        </w:rPr>
      </w:pPr>
      <w:r w:rsidRPr="00AC2E9A">
        <w:rPr>
          <w:lang w:val="sq-AL"/>
        </w:rPr>
        <w:t xml:space="preserve">PËR MUAJIN GUSHT 2012 </w:t>
      </w:r>
    </w:p>
    <w:p w:rsidR="00CA5D80" w:rsidRPr="00CA5D80" w:rsidRDefault="00CA5D80" w:rsidP="00CA5D80">
      <w:pPr>
        <w:pStyle w:val="Paragrafi"/>
      </w:pPr>
    </w:p>
    <w:p w:rsidR="00CA5D80" w:rsidRPr="00AC2E9A" w:rsidRDefault="00CA5D80" w:rsidP="00CA5D80">
      <w:pPr>
        <w:pStyle w:val="Paragrafi"/>
        <w:rPr>
          <w:lang w:val="sq-AL"/>
        </w:rPr>
      </w:pPr>
      <w:r w:rsidRPr="00AC2E9A">
        <w:rPr>
          <w:lang w:val="sq-AL"/>
        </w:rPr>
        <w:t xml:space="preserve">Në mbështetje të nenit 8 pika 2 germa “ç” paragrafi </w:t>
      </w:r>
      <w:r>
        <w:rPr>
          <w:lang w:val="sq-AL"/>
        </w:rPr>
        <w:t>“</w:t>
      </w:r>
      <w:r w:rsidRPr="00AC2E9A">
        <w:rPr>
          <w:lang w:val="sq-AL"/>
        </w:rPr>
        <w:t>ii</w:t>
      </w:r>
      <w:r>
        <w:rPr>
          <w:lang w:val="sq-AL"/>
        </w:rPr>
        <w:t>”</w:t>
      </w:r>
      <w:r w:rsidRPr="00AC2E9A">
        <w:rPr>
          <w:lang w:val="sq-AL"/>
        </w:rPr>
        <w:t xml:space="preserve"> dhe 9 të ligjit nr. 9072, datë 22.5.2003 “Për sektorin e energjisë elektrike”, të ndryshuar, pikës 7 germa “b” të Modelit të Tregut të Energjisë Elektrike</w:t>
      </w:r>
      <w:r>
        <w:rPr>
          <w:lang w:val="sq-AL"/>
        </w:rPr>
        <w:t>,</w:t>
      </w:r>
      <w:r w:rsidRPr="00AC2E9A">
        <w:rPr>
          <w:lang w:val="sq-AL"/>
        </w:rPr>
        <w:t xml:space="preserve"> të miratuar me vendimin e Këshillit të Ministrave nr. 338, datë 19.3.2008, të ndryshuar, si dhe kapitullit X të Rregullave të Tregut Shqiptar të Energjisë Elektrike</w:t>
      </w:r>
      <w:r>
        <w:rPr>
          <w:lang w:val="sq-AL"/>
        </w:rPr>
        <w:t>,</w:t>
      </w:r>
      <w:r w:rsidRPr="00AC2E9A">
        <w:rPr>
          <w:lang w:val="sq-AL"/>
        </w:rPr>
        <w:t xml:space="preserve"> të miratuara nga ERE me vendimin e Bordit të Komisionerëve nr. 68, datë 23.6.2008, Bordi i Komisionerëve të ERE-s në mbledhjen e tij të datës 31.7.2012, pasi shqyrtoi kërkesën e shoqërisë “CEZ Shpërndarje” sh.a., me nr. 4387 prot., datë 13.7.2012 dhe nr. 4387/1 prot., datë 20.7.2012, si dhe relacionin e Drejtorisë Juridike dhe Mbrojtjes së Konsumatorit dhe Drejtorisë së Licencimit dhe Monitorimit të Tregut, </w:t>
      </w:r>
    </w:p>
    <w:p w:rsidR="00CA5D80" w:rsidRPr="00AC2E9A" w:rsidRDefault="00CA5D80" w:rsidP="00CA5D80">
      <w:pPr>
        <w:pStyle w:val="Paragrafi"/>
        <w:rPr>
          <w:lang w:val="sq-AL"/>
        </w:rPr>
      </w:pPr>
      <w:r w:rsidRPr="00AC2E9A">
        <w:rPr>
          <w:lang w:val="sq-AL"/>
        </w:rPr>
        <w:t>konstaton:</w:t>
      </w:r>
    </w:p>
    <w:p w:rsidR="00CA5D80" w:rsidRPr="00AC2E9A" w:rsidRDefault="00CA5D80" w:rsidP="00CA5D80">
      <w:pPr>
        <w:pStyle w:val="Paragrafi"/>
        <w:rPr>
          <w:lang w:val="sq-AL"/>
        </w:rPr>
      </w:pPr>
      <w:r w:rsidRPr="00AC2E9A">
        <w:rPr>
          <w:lang w:val="sq-AL"/>
        </w:rPr>
        <w:t xml:space="preserve">- Nivelet e ulëta të rezervës hidrike në kaskadën e lumit Drin, si dhe basenet e tjera të heceve që operojnë në vendin tonë. Sipas komunikimit nga KESH sh.a. me shkresën nr. 2922, datë 2.7.2012, KESH sh.a. ka paralajmëruar se niveli i ujit në liqenin e Fierzës pritet të shkojë në nivelin 280 metër dhe në fund të muajit gusht të shkojë në 265 metër, nivele këto që bëjnë të pamundur garantimin e furnizimit me energji elektrike të konsumatorëve në periudhën në vijim. </w:t>
      </w:r>
    </w:p>
    <w:p w:rsidR="00CA5D80" w:rsidRPr="00AC2E9A" w:rsidRDefault="00CA5D80" w:rsidP="00CA5D80">
      <w:pPr>
        <w:pStyle w:val="Paragrafi"/>
        <w:rPr>
          <w:lang w:val="sq-AL"/>
        </w:rPr>
      </w:pPr>
      <w:r w:rsidRPr="00AC2E9A">
        <w:rPr>
          <w:lang w:val="sq-AL"/>
        </w:rPr>
        <w:t xml:space="preserve">- Aktualisht “CEZ Shpërndarje” është subjekt i përgjegjësisë për të mbuluar humbjet, jo vetëm për muajin aktual dhe në vijim, por edhe për periudhën pararendëse si pasojë e mbulimit të këtyre humbjeve nga ana e KESH sh.a. dhe sa me sipër reflekton në një rritje të kërkesës për energji dhe si të tillë të sasisë së energjisë elektrike për t’u importuar nga kjo kompani. </w:t>
      </w:r>
    </w:p>
    <w:p w:rsidR="00CA5D80" w:rsidRPr="00AC2E9A" w:rsidRDefault="00CA5D80" w:rsidP="00CA5D80">
      <w:pPr>
        <w:pStyle w:val="Paragrafi"/>
        <w:rPr>
          <w:lang w:val="sq-AL"/>
        </w:rPr>
      </w:pPr>
      <w:r w:rsidRPr="00AC2E9A">
        <w:rPr>
          <w:lang w:val="sq-AL"/>
        </w:rPr>
        <w:t>- Pretendimi i paraqitur nga ana e “CEZ Shpërndarje” për tendencë të bllokimit të kapaciteteve nga tregtarët, të cilët nuk rezultojnë të kenë kontrata efektive dhe praktikisht nuk përdoren ose spekulohet përmes çmimeve shumë të larta në shitjen e energjisë elektrike, nuk është vërtetuar nga asnjë dokument provues të depozituar nga “CEZ Shpërndarje”.</w:t>
      </w:r>
    </w:p>
    <w:p w:rsidR="00CA5D80" w:rsidRPr="00AC2E9A" w:rsidRDefault="00CA5D80" w:rsidP="00CA5D80">
      <w:pPr>
        <w:pStyle w:val="Paragrafi"/>
        <w:rPr>
          <w:lang w:val="sq-AL"/>
        </w:rPr>
      </w:pPr>
      <w:r w:rsidRPr="00AC2E9A">
        <w:rPr>
          <w:lang w:val="sq-AL"/>
        </w:rPr>
        <w:t>- Nga komunikimet me OST rezulton se u ka lëshuar faturat përkatëse tregtarëve për ankandin vjetor dhe mujor (gusht) dhe deri më tani rezulton të jenë kryer disa pagesa si për kapacitet vjetore</w:t>
      </w:r>
      <w:r>
        <w:rPr>
          <w:lang w:val="sq-AL"/>
        </w:rPr>
        <w:t>,</w:t>
      </w:r>
      <w:r w:rsidRPr="00AC2E9A">
        <w:rPr>
          <w:lang w:val="sq-AL"/>
        </w:rPr>
        <w:t xml:space="preserve"> ashtu edhe për ato të muajit gusht.</w:t>
      </w:r>
    </w:p>
    <w:p w:rsidR="00CA5D80" w:rsidRPr="00AC2E9A" w:rsidRDefault="00CA5D80" w:rsidP="00CA5D80">
      <w:pPr>
        <w:pStyle w:val="Paragrafi"/>
        <w:rPr>
          <w:lang w:val="sq-AL"/>
        </w:rPr>
      </w:pPr>
      <w:r w:rsidRPr="00AC2E9A">
        <w:rPr>
          <w:lang w:val="sq-AL"/>
        </w:rPr>
        <w:t>- Rezulton së për muajin gusht nga ankandi vjetor janë alokuar në drejtimin import kufiri Shqipëri-Kosovë 105 MW për periudhën 1-3 gusht, ndërsa për periudhën 4-20 gusht janë alokuar 25 MW nga tenderi vjetor. Për periudhën 21-31 gusht janë alokuar 105 MW. Për periudhën 1-3 gusht “CEZ Shpërndarje” ka blerë kapacitete prej 10 MW. Për periudhën 4-20 gusht, duke qenë se janë alokuar vetëm 25 MW nga 105 të mundshme</w:t>
      </w:r>
      <w:r>
        <w:rPr>
          <w:lang w:val="sq-AL"/>
        </w:rPr>
        <w:t>,</w:t>
      </w:r>
      <w:r w:rsidRPr="00AC2E9A">
        <w:rPr>
          <w:lang w:val="sq-AL"/>
        </w:rPr>
        <w:t xml:space="preserve"> rezulton një diferencë prej 80 MW të lira, të cilat mund t’i vihen në dispozicion kompanisë “CEZ Shpërndarje” për të siguruar furnizimin e konsumatorëve tariforë. Për periudhën 21-31 gusht nuk rezulton të ketë kapacitete të lira të parezervuara.</w:t>
      </w:r>
    </w:p>
    <w:p w:rsidR="00CA5D80" w:rsidRPr="00AC2E9A" w:rsidRDefault="00CA5D80" w:rsidP="00CA5D80">
      <w:pPr>
        <w:pStyle w:val="Paragrafi"/>
        <w:rPr>
          <w:lang w:val="sq-AL"/>
        </w:rPr>
      </w:pPr>
      <w:r w:rsidRPr="00AC2E9A">
        <w:rPr>
          <w:lang w:val="sq-AL"/>
        </w:rPr>
        <w:t xml:space="preserve">- Për sa i përket kufirit Shqipëri-Mali i Zi, ku NTC është 175 MW rezulton të jetë alokuar i gjithë kapaciteti që i korrespondon muajit gusht dhe ku “CEZ Shpërndarje” ka rezervuar 35 MW. </w:t>
      </w:r>
    </w:p>
    <w:p w:rsidR="00CA5D80" w:rsidRPr="00AC2E9A" w:rsidRDefault="00CA5D80" w:rsidP="00CA5D80">
      <w:pPr>
        <w:pStyle w:val="Paragrafi"/>
        <w:rPr>
          <w:lang w:val="sq-AL"/>
        </w:rPr>
      </w:pPr>
      <w:r w:rsidRPr="00AC2E9A">
        <w:rPr>
          <w:lang w:val="sq-AL"/>
        </w:rPr>
        <w:t>- Në kushtet kur janë lëshuar të gjitha faturat tatimore nga ana e OST-së dhe janë kryer pagesa nga ana e tregtarëve dhe nuk vërehet abuzim me kapacitetet nga ana e tyre</w:t>
      </w:r>
      <w:r>
        <w:rPr>
          <w:lang w:val="sq-AL"/>
        </w:rPr>
        <w:t>,</w:t>
      </w:r>
      <w:r w:rsidRPr="00AC2E9A">
        <w:rPr>
          <w:lang w:val="sq-AL"/>
        </w:rPr>
        <w:t xml:space="preserve"> i konsiderojmë të papërshtatshme anulimet e ankandit vjetor/mujor, i cili mund të shoqërohej me kosto të tilla si dëmshpërblimet e kërkuara nga tregtarët për kapacitetet e blera.</w:t>
      </w:r>
    </w:p>
    <w:p w:rsidR="00CA5D80" w:rsidRPr="00AC2E9A" w:rsidRDefault="00CA5D80" w:rsidP="00CA5D80">
      <w:pPr>
        <w:pStyle w:val="Paragrafi"/>
        <w:rPr>
          <w:lang w:val="sq-AL"/>
        </w:rPr>
      </w:pPr>
      <w:r w:rsidRPr="00AC2E9A">
        <w:rPr>
          <w:lang w:val="sq-AL"/>
        </w:rPr>
        <w:t>- Sa më sipër</w:t>
      </w:r>
      <w:r>
        <w:rPr>
          <w:lang w:val="sq-AL"/>
        </w:rPr>
        <w:t>,</w:t>
      </w:r>
      <w:r w:rsidRPr="00AC2E9A">
        <w:rPr>
          <w:lang w:val="sq-AL"/>
        </w:rPr>
        <w:t xml:space="preserve"> “CEZ Shpërndarje” referuar dhe rekomandimit të Sekretariatit të Vjenës t’i alokohet kapaciteti i mbetur nga periudha 4-20 gusht, me qëllim që të sigurojë furnizimin pa ndërprerje të konsumatorëve tariforë. </w:t>
      </w:r>
    </w:p>
    <w:p w:rsidR="00CA5D80" w:rsidRPr="00AC2E9A" w:rsidRDefault="00CA5D80" w:rsidP="00CA5D80">
      <w:pPr>
        <w:pStyle w:val="Paragrafi"/>
        <w:rPr>
          <w:lang w:val="sq-AL"/>
        </w:rPr>
      </w:pPr>
      <w:r w:rsidRPr="00AC2E9A">
        <w:rPr>
          <w:lang w:val="sq-AL"/>
        </w:rPr>
        <w:t>- Për të shmangur spekulime të mundshme me kapacitetet e alokuara, sikurse rekomandon dhe Sekretariati</w:t>
      </w:r>
      <w:r>
        <w:rPr>
          <w:lang w:val="sq-AL"/>
        </w:rPr>
        <w:t>,</w:t>
      </w:r>
      <w:r w:rsidRPr="00AC2E9A">
        <w:rPr>
          <w:lang w:val="sq-AL"/>
        </w:rPr>
        <w:t xml:space="preserve"> bëhet e nevojshme ndërhyrja në rregullat e alokimit të kapaciteteve, duke vendosur këtë parim edhe për sa u përket kapaciteteve mujore, duke vendosur në këtë mënyrë detyrimin e nominimit të kapaciteteve për muajin </w:t>
      </w:r>
      <w:r w:rsidRPr="00AC2E9A">
        <w:rPr>
          <w:b/>
          <w:lang w:val="sq-AL"/>
        </w:rPr>
        <w:t>n</w:t>
      </w:r>
      <w:r w:rsidRPr="00AC2E9A">
        <w:rPr>
          <w:lang w:val="sq-AL"/>
        </w:rPr>
        <w:t xml:space="preserve"> në muajin </w:t>
      </w:r>
      <w:r w:rsidRPr="00AC2E9A">
        <w:rPr>
          <w:b/>
          <w:lang w:val="sq-AL"/>
        </w:rPr>
        <w:t>n-1</w:t>
      </w:r>
      <w:r w:rsidRPr="00AC2E9A">
        <w:rPr>
          <w:lang w:val="sq-AL"/>
        </w:rPr>
        <w:t>.</w:t>
      </w:r>
    </w:p>
    <w:p w:rsidR="00CA5D80" w:rsidRPr="00AC2E9A" w:rsidRDefault="00CA5D80" w:rsidP="00CA5D80">
      <w:pPr>
        <w:pStyle w:val="Paragrafi"/>
        <w:rPr>
          <w:lang w:val="sq-AL"/>
        </w:rPr>
      </w:pPr>
      <w:r w:rsidRPr="00AC2E9A">
        <w:rPr>
          <w:lang w:val="sq-AL"/>
        </w:rPr>
        <w:lastRenderedPageBreak/>
        <w:t>Për gjithë sa më sipër, me qëllim moscenimin e furnizimit pa ndërprerje me energji elektrike të konsumatorëve të energjisë elektrike (tariforë dhe të kualifikuar), Bordi i Komisionerëve</w:t>
      </w:r>
    </w:p>
    <w:p w:rsidR="00CA5D80" w:rsidRPr="00AC2E9A" w:rsidRDefault="00CA5D80" w:rsidP="00CA5D80">
      <w:pPr>
        <w:pStyle w:val="Paragrafi"/>
        <w:rPr>
          <w:lang w:val="sq-AL"/>
        </w:rPr>
      </w:pPr>
    </w:p>
    <w:p w:rsidR="00CA5D80" w:rsidRPr="00AC2E9A" w:rsidRDefault="00CA5D80" w:rsidP="00CA5D80">
      <w:pPr>
        <w:pStyle w:val="VENDOSI"/>
        <w:rPr>
          <w:lang w:val="sq-AL"/>
        </w:rPr>
      </w:pPr>
      <w:r w:rsidRPr="00AC2E9A">
        <w:rPr>
          <w:lang w:val="sq-AL"/>
        </w:rPr>
        <w:t>VENDOSI:</w:t>
      </w:r>
    </w:p>
    <w:p w:rsidR="00CA5D80" w:rsidRPr="00AC2E9A" w:rsidRDefault="00CA5D80" w:rsidP="00CA5D80">
      <w:pPr>
        <w:pStyle w:val="Paragrafi"/>
        <w:rPr>
          <w:lang w:val="sq-AL"/>
        </w:rPr>
      </w:pPr>
    </w:p>
    <w:p w:rsidR="00CA5D80" w:rsidRPr="00AC2E9A" w:rsidRDefault="00CA5D80" w:rsidP="00CA5D80">
      <w:pPr>
        <w:pStyle w:val="Paragrafi"/>
        <w:rPr>
          <w:lang w:val="sq-AL"/>
        </w:rPr>
      </w:pPr>
      <w:r w:rsidRPr="00AC2E9A">
        <w:rPr>
          <w:lang w:val="sq-AL"/>
        </w:rPr>
        <w:t>1. Alokimin për “CEZ Shpërndarje” sh.a. të kapaciteteve të interkonjeksionit të mbetura të lira që i korrespondojnë periudhës 4-20 gusht 2012 në kufirin Shqipëri-Kosovë dhe kapacitetit 80 MW, për mbulimin e humbjeve në rrjetin e shpërndarjes.</w:t>
      </w:r>
    </w:p>
    <w:p w:rsidR="00CA5D80" w:rsidRPr="00AC2E9A" w:rsidRDefault="00CA5D80" w:rsidP="00CA5D80">
      <w:pPr>
        <w:pStyle w:val="Paragrafi"/>
        <w:rPr>
          <w:lang w:val="sq-AL"/>
        </w:rPr>
      </w:pPr>
      <w:r w:rsidRPr="00AC2E9A">
        <w:rPr>
          <w:lang w:val="sq-AL"/>
        </w:rPr>
        <w:t xml:space="preserve">2. Drejtoria Juridike dhe Mbrojtjes së Konsumatorit të njoftojë shoqërinë OST sh.a., për vendimin e Bordit të Komisionerëve. </w:t>
      </w:r>
    </w:p>
    <w:p w:rsidR="00CA5D80" w:rsidRPr="00AC2E9A" w:rsidRDefault="00CA5D80" w:rsidP="00CA5D80">
      <w:pPr>
        <w:pStyle w:val="Paragrafi"/>
        <w:rPr>
          <w:lang w:val="sq-AL"/>
        </w:rPr>
      </w:pPr>
      <w:r w:rsidRPr="00AC2E9A">
        <w:rPr>
          <w:lang w:val="sq-AL"/>
        </w:rPr>
        <w:t xml:space="preserve">Ky vendim hyn në fuqi menjëherë. </w:t>
      </w:r>
    </w:p>
    <w:p w:rsidR="00CA5D80" w:rsidRPr="00AC2E9A" w:rsidRDefault="00CA5D80" w:rsidP="00CA5D80">
      <w:pPr>
        <w:pStyle w:val="Paragrafi"/>
        <w:rPr>
          <w:lang w:val="sq-AL"/>
        </w:rPr>
      </w:pPr>
      <w:r w:rsidRPr="00AC2E9A">
        <w:rPr>
          <w:lang w:val="sq-AL"/>
        </w:rPr>
        <w:t>Ky vendim botohet në Fletoren Zyrtare.</w:t>
      </w:r>
    </w:p>
    <w:p w:rsidR="00CA5D80" w:rsidRPr="00AC2E9A" w:rsidRDefault="00CA5D80" w:rsidP="00CA5D80">
      <w:pPr>
        <w:pStyle w:val="Paragrafi"/>
        <w:ind w:firstLine="0"/>
        <w:rPr>
          <w:lang w:val="sq-AL"/>
        </w:rPr>
      </w:pPr>
    </w:p>
    <w:p w:rsidR="00CA5D80" w:rsidRPr="00AC2E9A" w:rsidRDefault="00CA5D80" w:rsidP="00CA5D80">
      <w:pPr>
        <w:pStyle w:val="Autoriteti"/>
        <w:rPr>
          <w:lang w:val="sq-AL"/>
        </w:rPr>
      </w:pPr>
      <w:r w:rsidRPr="00AC2E9A">
        <w:rPr>
          <w:lang w:val="sq-AL"/>
        </w:rPr>
        <w:t>KRYETARI</w:t>
      </w:r>
    </w:p>
    <w:p w:rsidR="00CA5D80" w:rsidRPr="00AC2E9A" w:rsidRDefault="00CA5D80" w:rsidP="00CA5D80">
      <w:pPr>
        <w:pStyle w:val="AutoritetiEmer"/>
        <w:rPr>
          <w:lang w:val="sq-AL"/>
        </w:rPr>
      </w:pPr>
      <w:r w:rsidRPr="00AC2E9A">
        <w:rPr>
          <w:lang w:val="sq-AL"/>
        </w:rPr>
        <w:t>Sokol Ramadani</w:t>
      </w:r>
    </w:p>
    <w:sectPr w:rsidR="00CA5D80" w:rsidRPr="00AC2E9A" w:rsidSect="0063308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proofState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CA5D80"/>
    <w:rsid w:val="00633081"/>
    <w:rsid w:val="00BF6F32"/>
    <w:rsid w:val="00CA5D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6E2CE17D-806F-4547-B092-7D73567A88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33081"/>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uiPriority w:val="99"/>
    <w:rsid w:val="00CA5D80"/>
    <w:pPr>
      <w:keepNext/>
      <w:widowControl w:val="0"/>
      <w:jc w:val="center"/>
      <w:outlineLvl w:val="0"/>
    </w:pPr>
    <w:rPr>
      <w:rFonts w:ascii="CG Times" w:eastAsia="MS Mincho" w:hAnsi="CG Times" w:cs="CG Times"/>
      <w:b/>
      <w:bCs/>
      <w:caps/>
      <w:color w:val="000000"/>
      <w:sz w:val="22"/>
      <w:szCs w:val="22"/>
      <w:lang w:eastAsia="en-US"/>
    </w:rPr>
  </w:style>
  <w:style w:type="character" w:customStyle="1" w:styleId="AktiChar">
    <w:name w:val="Akti Char"/>
    <w:basedOn w:val="DefaultParagraphFont"/>
    <w:link w:val="Akti"/>
    <w:uiPriority w:val="99"/>
    <w:rsid w:val="00CA5D80"/>
    <w:rPr>
      <w:rFonts w:ascii="CG Times" w:eastAsia="MS Mincho" w:hAnsi="CG Times" w:cs="CG Times"/>
      <w:b/>
      <w:bCs/>
      <w:caps/>
      <w:color w:val="000000"/>
      <w:sz w:val="22"/>
      <w:szCs w:val="22"/>
      <w:lang w:val="en-GB" w:eastAsia="en-US" w:bidi="ar-SA"/>
    </w:rPr>
  </w:style>
  <w:style w:type="paragraph" w:customStyle="1" w:styleId="AutoritetiEmer">
    <w:name w:val="Autoriteti_Emer"/>
    <w:next w:val="Normal"/>
    <w:rsid w:val="00CA5D80"/>
    <w:pPr>
      <w:widowControl w:val="0"/>
      <w:jc w:val="right"/>
    </w:pPr>
    <w:rPr>
      <w:rFonts w:ascii="CG Times" w:eastAsia="MS Mincho" w:hAnsi="CG Times" w:cs="CG Times"/>
      <w:b/>
      <w:bCs/>
      <w:sz w:val="22"/>
      <w:szCs w:val="22"/>
      <w:lang w:eastAsia="en-US"/>
    </w:rPr>
  </w:style>
  <w:style w:type="paragraph" w:customStyle="1" w:styleId="NumriData">
    <w:name w:val="Numri_Data"/>
    <w:next w:val="Normal"/>
    <w:link w:val="NumriDataChar"/>
    <w:uiPriority w:val="99"/>
    <w:rsid w:val="00CA5D80"/>
    <w:pPr>
      <w:keepNext/>
      <w:widowControl w:val="0"/>
      <w:jc w:val="center"/>
      <w:outlineLvl w:val="0"/>
    </w:pPr>
    <w:rPr>
      <w:rFonts w:ascii="CG Times" w:eastAsia="MS Mincho" w:hAnsi="CG Times" w:cs="CG Times"/>
      <w:b/>
      <w:bCs/>
      <w:sz w:val="22"/>
      <w:szCs w:val="22"/>
      <w:lang w:eastAsia="en-US"/>
    </w:rPr>
  </w:style>
  <w:style w:type="character" w:customStyle="1" w:styleId="NumriDataChar">
    <w:name w:val="Numri_Data Char"/>
    <w:basedOn w:val="DefaultParagraphFont"/>
    <w:link w:val="NumriData"/>
    <w:uiPriority w:val="99"/>
    <w:locked/>
    <w:rsid w:val="00CA5D80"/>
    <w:rPr>
      <w:rFonts w:ascii="CG Times" w:eastAsia="MS Mincho" w:hAnsi="CG Times" w:cs="CG Times"/>
      <w:b/>
      <w:bCs/>
      <w:sz w:val="22"/>
      <w:szCs w:val="22"/>
      <w:lang w:val="en-GB" w:eastAsia="en-US" w:bidi="ar-SA"/>
    </w:rPr>
  </w:style>
  <w:style w:type="paragraph" w:customStyle="1" w:styleId="Paragrafi">
    <w:name w:val="Paragrafi"/>
    <w:link w:val="ParagrafiChar"/>
    <w:rsid w:val="00CA5D80"/>
    <w:pPr>
      <w:widowControl w:val="0"/>
      <w:ind w:firstLine="720"/>
      <w:jc w:val="both"/>
    </w:pPr>
    <w:rPr>
      <w:rFonts w:ascii="CG Times" w:eastAsia="MS Mincho" w:hAnsi="CG Times" w:cs="CG Times"/>
      <w:sz w:val="22"/>
      <w:szCs w:val="22"/>
      <w:lang w:val="en-US" w:eastAsia="en-US"/>
    </w:rPr>
  </w:style>
  <w:style w:type="character" w:customStyle="1" w:styleId="ParagrafiChar">
    <w:name w:val="Paragrafi Char"/>
    <w:basedOn w:val="DefaultParagraphFont"/>
    <w:link w:val="Paragrafi"/>
    <w:locked/>
    <w:rsid w:val="00CA5D80"/>
    <w:rPr>
      <w:rFonts w:ascii="CG Times" w:eastAsia="MS Mincho" w:hAnsi="CG Times" w:cs="CG Times"/>
      <w:sz w:val="22"/>
      <w:szCs w:val="22"/>
      <w:lang w:val="en-US" w:eastAsia="en-US" w:bidi="ar-SA"/>
    </w:rPr>
  </w:style>
  <w:style w:type="paragraph" w:customStyle="1" w:styleId="Titulli">
    <w:name w:val="Titulli"/>
    <w:next w:val="Normal"/>
    <w:link w:val="TitulliChar"/>
    <w:rsid w:val="00CA5D80"/>
    <w:pPr>
      <w:keepNext/>
      <w:widowControl w:val="0"/>
      <w:jc w:val="center"/>
      <w:outlineLvl w:val="1"/>
    </w:pPr>
    <w:rPr>
      <w:rFonts w:ascii="CG Times" w:eastAsia="MS Mincho" w:hAnsi="CG Times" w:cs="CG Times"/>
      <w:b/>
      <w:bCs/>
      <w:caps/>
      <w:sz w:val="22"/>
      <w:szCs w:val="22"/>
      <w:lang w:eastAsia="en-US"/>
    </w:rPr>
  </w:style>
  <w:style w:type="character" w:customStyle="1" w:styleId="TitulliChar">
    <w:name w:val="Titulli Char"/>
    <w:basedOn w:val="DefaultParagraphFont"/>
    <w:link w:val="Titulli"/>
    <w:rsid w:val="00CA5D80"/>
    <w:rPr>
      <w:rFonts w:ascii="CG Times" w:eastAsia="MS Mincho" w:hAnsi="CG Times" w:cs="CG Times"/>
      <w:b/>
      <w:bCs/>
      <w:caps/>
      <w:sz w:val="22"/>
      <w:szCs w:val="22"/>
      <w:lang w:val="en-GB" w:eastAsia="en-US" w:bidi="ar-SA"/>
    </w:rPr>
  </w:style>
  <w:style w:type="paragraph" w:customStyle="1" w:styleId="VENDOSI">
    <w:name w:val="VENDOSI"/>
    <w:next w:val="Normal"/>
    <w:link w:val="VENDOSIChar"/>
    <w:uiPriority w:val="99"/>
    <w:rsid w:val="00CA5D80"/>
    <w:pPr>
      <w:keepNext/>
      <w:widowControl w:val="0"/>
      <w:jc w:val="center"/>
    </w:pPr>
    <w:rPr>
      <w:rFonts w:ascii="CG Times" w:eastAsia="MS Mincho" w:hAnsi="CG Times" w:cs="CG Times"/>
      <w:caps/>
      <w:sz w:val="22"/>
      <w:szCs w:val="22"/>
      <w:lang w:eastAsia="en-US"/>
    </w:rPr>
  </w:style>
  <w:style w:type="character" w:customStyle="1" w:styleId="VENDOSIChar">
    <w:name w:val="VENDOSI Char"/>
    <w:basedOn w:val="DefaultParagraphFont"/>
    <w:link w:val="VENDOSI"/>
    <w:uiPriority w:val="99"/>
    <w:locked/>
    <w:rsid w:val="00CA5D80"/>
    <w:rPr>
      <w:rFonts w:ascii="CG Times" w:eastAsia="MS Mincho" w:hAnsi="CG Times" w:cs="CG Times"/>
      <w:caps/>
      <w:sz w:val="22"/>
      <w:szCs w:val="22"/>
      <w:lang w:val="en-GB" w:eastAsia="en-US" w:bidi="ar-SA"/>
    </w:rPr>
  </w:style>
  <w:style w:type="paragraph" w:customStyle="1" w:styleId="Autoriteti">
    <w:name w:val="Autoriteti"/>
    <w:next w:val="Normal"/>
    <w:link w:val="AutoritetiChar"/>
    <w:rsid w:val="00CA5D80"/>
    <w:pPr>
      <w:keepNext/>
      <w:widowControl w:val="0"/>
      <w:jc w:val="right"/>
    </w:pPr>
    <w:rPr>
      <w:rFonts w:ascii="CG Times" w:eastAsia="MS Mincho" w:hAnsi="CG Times" w:cs="CG Times"/>
      <w:caps/>
      <w:sz w:val="22"/>
      <w:szCs w:val="22"/>
      <w:lang w:eastAsia="en-US"/>
    </w:rPr>
  </w:style>
  <w:style w:type="character" w:customStyle="1" w:styleId="AutoritetiChar">
    <w:name w:val="Autoriteti Char"/>
    <w:basedOn w:val="DefaultParagraphFont"/>
    <w:link w:val="Autoriteti"/>
    <w:locked/>
    <w:rsid w:val="00CA5D80"/>
    <w:rPr>
      <w:rFonts w:ascii="CG Times" w:eastAsia="MS Mincho" w:hAnsi="CG Times" w:cs="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710</Words>
  <Characters>4050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4751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n.fagu</dc:creator>
  <cp:keywords/>
  <cp:lastModifiedBy>Inida Noga</cp:lastModifiedBy>
  <cp:revision>2</cp:revision>
  <dcterms:created xsi:type="dcterms:W3CDTF">2019-03-18T15:33:00Z</dcterms:created>
  <dcterms:modified xsi:type="dcterms:W3CDTF">2019-03-18T15:33:00Z</dcterms:modified>
</cp:coreProperties>
</file>