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070" w:rsidRPr="0076656D" w:rsidRDefault="008E5070" w:rsidP="008E5070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8E5070" w:rsidRPr="0076656D" w:rsidRDefault="008E5070" w:rsidP="008E5070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120, datë 29.8.2012</w:t>
      </w:r>
    </w:p>
    <w:p w:rsidR="008E5070" w:rsidRPr="008E5070" w:rsidRDefault="008E5070" w:rsidP="008E5070">
      <w:pPr>
        <w:pStyle w:val="Paragrafi"/>
      </w:pPr>
    </w:p>
    <w:p w:rsidR="008E5070" w:rsidRPr="0076656D" w:rsidRDefault="008E5070" w:rsidP="008E5070">
      <w:pPr>
        <w:pStyle w:val="Titulli"/>
        <w:keepNext w:val="0"/>
        <w:rPr>
          <w:lang w:val="sq-AL"/>
        </w:rPr>
      </w:pPr>
      <w:r w:rsidRPr="0076656D">
        <w:rPr>
          <w:lang w:val="sq-AL"/>
        </w:rPr>
        <w:t xml:space="preserve">PËR LICENCIMIN E SHOQËRISË “REJ ENERGY” SHPK NË AKTIVITETIN E PRODHIMIT TË ENERGJISË ELEKTRIKE NGA HECET “CEMERICA 1”; </w:t>
      </w:r>
    </w:p>
    <w:p w:rsidR="008E5070" w:rsidRPr="0076656D" w:rsidRDefault="008E5070" w:rsidP="008E5070">
      <w:pPr>
        <w:pStyle w:val="Titulli"/>
        <w:keepNext w:val="0"/>
        <w:rPr>
          <w:lang w:val="sq-AL"/>
        </w:rPr>
      </w:pPr>
      <w:r w:rsidRPr="0076656D">
        <w:rPr>
          <w:lang w:val="sq-AL"/>
        </w:rPr>
        <w:t xml:space="preserve">“CEMERICA 2” DHE “CEMERICA 3” </w:t>
      </w:r>
    </w:p>
    <w:p w:rsidR="008E5070" w:rsidRPr="0076656D" w:rsidRDefault="008E5070" w:rsidP="008E5070">
      <w:pPr>
        <w:pStyle w:val="Paragrafi"/>
        <w:rPr>
          <w:lang w:val="sq-AL"/>
        </w:rPr>
      </w:pP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“a”, nenit 5 pika 1 germa “a” dhe neneve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29.8.2012, pasi shqyrtoi aplikimin e paraqitur nga shoqëria “Rej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konstatoi se: 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“Rej Energy” sh.p.k., plotëson kërkesat e parashikuara nga ERE në rregulloren “Për procedurat e licencimit, modifikimit, transferimit të plotë/të pjesshëm dhe rinovimit të licencave”, si më poshtë: 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- Formati i aplikimit (neni 9, pika 1) është paraqitur dhe plotësuar në mënyrë korrekte. 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- Dokumentacioni financiar dhe fiskal (neni 9, pika 3) është paraqitur dhe plotësuar në mënyrë korrekte. 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- Dokumentacionit teknik (neni 9, pikat 4.1.1, 4.1.2, 4.1.3, 4.1.4, 4.1.5) është plotësuar në mënyrë korrekte.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sipër, Bordi i Komisionerëve të ERE-s </w:t>
      </w:r>
    </w:p>
    <w:p w:rsidR="008E5070" w:rsidRPr="0076656D" w:rsidRDefault="008E5070" w:rsidP="008E5070">
      <w:pPr>
        <w:pStyle w:val="Paragrafi"/>
        <w:rPr>
          <w:lang w:val="sq-AL"/>
        </w:rPr>
      </w:pPr>
    </w:p>
    <w:p w:rsidR="008E5070" w:rsidRPr="0076656D" w:rsidRDefault="008E5070" w:rsidP="008E5070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8E5070" w:rsidRPr="0076656D" w:rsidRDefault="008E5070" w:rsidP="008E5070">
      <w:pPr>
        <w:pStyle w:val="Paragrafi"/>
        <w:jc w:val="center"/>
        <w:rPr>
          <w:lang w:val="sq-AL"/>
        </w:rPr>
      </w:pP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“Rej Energy” sh.p.k., në aktivitetin e prodhimit të energjisë elektrike nga hecet “Cemerica 1” me fuqi të instaluar 0.88 MW; “Cemerica 2” me fuqi të instaluar 0.9 MW dhe “Cemerica 3” me fuqi të instaluar 2.1 MW për një afat 30-vjeçar.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2. Ngarkohet Drejtoria e Licencimit dhe Monitorimit të Tregut të njoftojë aplikuesin për vendimin e Bordit të Komisionerëve të ERE-s.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8E5070" w:rsidRPr="0076656D" w:rsidRDefault="008E5070" w:rsidP="008E5070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8E5070" w:rsidRPr="0076656D" w:rsidRDefault="008E5070" w:rsidP="008E5070">
      <w:pPr>
        <w:pStyle w:val="Paragrafi"/>
        <w:rPr>
          <w:lang w:val="sq-AL"/>
        </w:rPr>
      </w:pPr>
    </w:p>
    <w:p w:rsidR="008E5070" w:rsidRPr="0076656D" w:rsidRDefault="008E5070" w:rsidP="008E5070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8E5070" w:rsidRPr="0076656D" w:rsidRDefault="008E5070" w:rsidP="008E5070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8E5070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5070"/>
    <w:rsid w:val="00633081"/>
    <w:rsid w:val="008E5070"/>
    <w:rsid w:val="009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8C50E0-211A-41C6-9757-1E019314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8E50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E50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8E50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E50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E50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8E50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E507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