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58F" w:rsidRPr="007E29FC" w:rsidRDefault="0000258F" w:rsidP="0000258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 xml:space="preserve">VENDIM </w:t>
      </w:r>
    </w:p>
    <w:p w:rsidR="0000258F" w:rsidRPr="007E29FC" w:rsidRDefault="0000258F" w:rsidP="0000258F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134, datë 17.9.2012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</w:p>
    <w:p w:rsidR="0000258F" w:rsidRPr="007E29FC" w:rsidRDefault="0000258F" w:rsidP="0000258F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MBI KONTRATËN PËR FURNIZIMIN ME ENERGJI ELEKTRIKE NDËRMJET SHOQËRISË “KESH” SHA (FURNIZUESI PUBLIK ME SHUMICË) DHE SHOQËRISË “CEZ SHPËRNDARJE” SHA (FURNIZUESIT PUBLIK ME PAKICË) PËR PERIUDHËN 1.1.2012 DERI MË 31.12.2014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mbështetje të nenit 8 pika 2, nenit 9 dhe nenit 26 pika 1 të ligjit nr. 9072, datë 22.5.2003 “Për sektorin e energjisë elektrike”, të ndryshuar, pikës 4.12 dhe 4.13 germa “A” pika 2 të Modelit të Tregut të Energjisë Elektrike, të miratuar me vendimin e Këshillit të Ministrave nr. 338, datë 19.3.2008, i ndryshuar, pikës V.1 të Rregullave të Tregut të Energjisë Elektrike, të miratuara me vendimin e Bordit të Komisionerëve të ERE-s nr. 68, datë 23.6.2008, të ndryshuar, Bordi i Komisionerëve të Entit Rregullator të Energjisë në mbledhjen e tij të datës 17.9.2011, pasi u njoh me propozimin e KESH sh.a. me nr. 1906 prot., datë 4.5.2012, si dhe relacionin e përgatitur nga drejtoritë teknike të ERE-s, mbi kontratën “Për furnizimin me energji elektrike ndërmjet shoqërisë “KESH” sh.a. (furnizuesi publik me shumicë) dhe shoqërisë “CEZ Shpërndarje” sh.a. (furnizuesit publik me pakicë) për periudhën 1.1.2012 deri më 31.12.2014”,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konstatoi se: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Palët e kësaj kontrate KESH sh.a/FPSH dhe OSSH/FPP, janë të licencuara nga ERE përkatësisht: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- “CEZ Shpërndarje” sh.a. është e licencuar për aktivitetin e furnizuesit publik me pakicë të energjisë elektrike me vendimin e Bordit të Komisionerëve të ERE-s nr. 9, datë 25.1.2008, i ndryshuar; 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 - “KESH” sh.a. është e licencuar për aktivitetin e furnizuesit publik me shumicë të energjisë elektrike me vendimin e Bordit të Komisionerëve të ERE-s nr. 11, datë 23.6.2006, i ndryshuar. </w:t>
      </w:r>
    </w:p>
    <w:p w:rsidR="0000258F" w:rsidRPr="005D2B39" w:rsidRDefault="0000258F" w:rsidP="0000258F">
      <w:pPr>
        <w:pStyle w:val="Paragrafi"/>
        <w:rPr>
          <w:sz w:val="18"/>
          <w:szCs w:val="21"/>
          <w:lang w:val="sq-AL"/>
        </w:rPr>
      </w:pPr>
    </w:p>
    <w:p w:rsidR="0000258F" w:rsidRPr="007E29FC" w:rsidRDefault="0000258F" w:rsidP="0000258F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00258F" w:rsidRPr="005D2B39" w:rsidRDefault="0000258F" w:rsidP="0000258F">
      <w:pPr>
        <w:pStyle w:val="Paragrafi"/>
        <w:rPr>
          <w:sz w:val="20"/>
          <w:szCs w:val="21"/>
          <w:lang w:val="sq-AL"/>
        </w:rPr>
      </w:pP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Miratimin e kontratës për furnizim me energji elektrike ndërmjet shoqërisë “KESH” sh.a. (furnizuesi publik me shumicë) dhe shoqërisë “CEZ Shpërndarje” sh.a. (furnizuesit publik me pakicë) për periudhën 1.1.2012 - 31.12.2014 me ndryshimet sipas tekstit bashkëlidhur këtij vendimi.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Ngarkohet Drejtoria Juridike dhe e Mbrojtjes së Konsumatorit të njoftojë palët për këtë vendim.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menjëherë dhe i shtrin e efektet nga data 1 janar 2012 deri në datën 31 dhjetor 2014.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Ky vendim botohet në Fletoren Zyrtare. </w:t>
      </w:r>
    </w:p>
    <w:p w:rsidR="0000258F" w:rsidRPr="005D2B39" w:rsidRDefault="0000258F" w:rsidP="0000258F">
      <w:pPr>
        <w:pStyle w:val="Paragrafi"/>
        <w:rPr>
          <w:sz w:val="12"/>
          <w:szCs w:val="21"/>
          <w:lang w:val="sq-AL"/>
        </w:rPr>
      </w:pPr>
    </w:p>
    <w:p w:rsidR="0000258F" w:rsidRPr="007E29FC" w:rsidRDefault="0000258F" w:rsidP="0000258F">
      <w:pPr>
        <w:pStyle w:val="Paragrafi"/>
        <w:jc w:val="right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KRYETARI</w:t>
      </w:r>
    </w:p>
    <w:p w:rsidR="0000258F" w:rsidRPr="007E29FC" w:rsidRDefault="0000258F" w:rsidP="0000258F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Sokol Ramadani </w:t>
      </w:r>
    </w:p>
    <w:p w:rsidR="0000258F" w:rsidRDefault="0000258F" w:rsidP="0000258F">
      <w:pPr>
        <w:pStyle w:val="Paragrafi"/>
        <w:rPr>
          <w:sz w:val="21"/>
          <w:szCs w:val="21"/>
          <w:lang w:val="sq-AL"/>
        </w:rPr>
      </w:pPr>
    </w:p>
    <w:p w:rsidR="0000258F" w:rsidRPr="00E407C6" w:rsidRDefault="0000258F" w:rsidP="0000258F">
      <w:pPr>
        <w:pStyle w:val="Titulli"/>
        <w:rPr>
          <w:b w:val="0"/>
          <w:lang w:val="it-IT"/>
        </w:rPr>
      </w:pPr>
      <w:r w:rsidRPr="00E407C6">
        <w:rPr>
          <w:b w:val="0"/>
          <w:lang w:val="it-IT"/>
        </w:rPr>
        <w:t>TEKSTI I NDRYSHIMEVE TË KONTRATËS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Në pikën 1 të nenit 3 të kontratës, fjalia e parë ndryshohet si vijon: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“Shitësi do të sigurojë energjinë elektrike në përputhje me sasinë e energjisë elektrike të planifikuar për efekt të përllogaritjes së tarifës së furnizuesit publik me shumicë për periudhën e tretë rregullatore 2012-2014, në kohën dhe në sasinë siç do t’ia tregojë blerësi shitësit, sipas përcaktimeve të Modelit dhe Rregullave të Tregut.”.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Pika 8.3.i e kontratës, riformulohet: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“i- Në rastin e importit të një sasie më të madhe, “KESH” sh.a. do t’i kompensojë “CEZ Shpërndaje”, këtë diferencë pozitive me energji elektrike deri në fund të muajit m+2. Në rast se kompensimi nuk kryhet brenda periudhës m+2, “KESH” sh.a. është i detyruar të kompensojë “CEZ Shpërndarje” sh.a. në muajin m+3, me vlerën monetare që i korrespondon kostove reale të shkaktuar</w:t>
      </w:r>
      <w:r>
        <w:rPr>
          <w:sz w:val="21"/>
          <w:szCs w:val="21"/>
          <w:lang w:val="sq-AL"/>
        </w:rPr>
        <w:t>a</w:t>
      </w:r>
      <w:r w:rsidRPr="007E29FC">
        <w:rPr>
          <w:sz w:val="21"/>
          <w:szCs w:val="21"/>
          <w:lang w:val="sq-AL"/>
        </w:rPr>
        <w:t xml:space="preserve"> dhe të identifikuara nga “CEZ Shpërndarje” për sigurimin e kësaj sasie të energjisë elektrike.”.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3. Pika 8.3.ii e kontratës, riformulohet: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“ii- Në rastin e importit të një sasie më të vogël se humbjet reale në rrjetin e shpërndarjes, “CEZ Shpërndarje” do të kompensojë këtë sasi të energjisë elektrike të siguruar nga “KESH” sh.a., deri në fund të muajit m+2. Në rast se kompensimi nuk kryhet brenda periudhës m+2, “CEZ Shpërndarje” sh.a. është i detyruar të kompensojë “KESH” sh.a. në muajin m+3, me vlerën monetare që i korrespondon kostove reale të shkaktuara dhe të identifikuara nga “KESH” sh.a. për sigurimin e kësaj sasie të energjisë elektrike.”. 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lastRenderedPageBreak/>
        <w:t>4. Pika 8.3.iii, shfuqizohet.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5. Neni 11 ndryshohet si vijon: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“Çmimi për livrimin e energjisë elektrike sipas kësaj kontrate do të jetë ai i aprovuar nga ERE sipas vendimeve përkatëse për përcaktimin e tarifës së furnizuesit publik me shumicë për periudhën e tretë rregullatore”.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6. Neni 15, pika 1, pas fjalëve “në favor të shitësit” të shtohen fjalët: “garancinë bankare në vlerën monetare që i korrespondon ½ </w:t>
      </w:r>
      <w:r>
        <w:rPr>
          <w:sz w:val="21"/>
          <w:szCs w:val="21"/>
          <w:lang w:val="sq-AL"/>
        </w:rPr>
        <w:t>s</w:t>
      </w:r>
      <w:r w:rsidRPr="007E29FC">
        <w:rPr>
          <w:sz w:val="21"/>
          <w:szCs w:val="21"/>
          <w:lang w:val="sq-AL"/>
        </w:rPr>
        <w:t>ë sasisë mesatare mujore të energjisë elektrike të planifikuar...”.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7. Neni 22 pika 1, ndryshohet si vijon: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“Kjo kontratë dhe secili nga kushtet këtu, do të hyjë në fuqi pas miratimit nga ERE dhe i shtrin efektet nga data 1 janar 2012 deri 31 dhjetor 2014”.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8. Në shtojcën 1 të kontratës, shtohet termi i mëposhtëm:</w:t>
      </w:r>
    </w:p>
    <w:p w:rsidR="0000258F" w:rsidRPr="007E29FC" w:rsidRDefault="0000258F" w:rsidP="0000258F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“Kosto reale – ka kuptimin e të gjitha shpenzimeve që identifikohen nga kompania për sigurimin e energjisë elektrike nga burimet përkatëse, përfshirë edhe të gjitha kostot shtesë të paparashikuara (</w:t>
      </w:r>
      <w:r w:rsidRPr="007E29FC">
        <w:rPr>
          <w:i/>
          <w:sz w:val="21"/>
          <w:szCs w:val="21"/>
          <w:lang w:val="sq-AL"/>
        </w:rPr>
        <w:t>overdraft</w:t>
      </w:r>
      <w:r w:rsidRPr="007E29FC">
        <w:rPr>
          <w:sz w:val="21"/>
          <w:szCs w:val="21"/>
          <w:lang w:val="sq-AL"/>
        </w:rPr>
        <w:t xml:space="preserve">), si dhe çdo vlerësim mbi impaktin e transaksionit në treguesit e eficencës së përdorimit të rezervave ujore”. </w:t>
      </w:r>
    </w:p>
    <w:sectPr w:rsidR="0000258F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258F"/>
    <w:rsid w:val="0000258F"/>
    <w:rsid w:val="002F7310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4B408F-7C84-4EF7-ACDB-B965F139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025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0258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025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0258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0025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025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0258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025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025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0258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0258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