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C96" w:rsidRPr="000E23B2" w:rsidRDefault="00D01C96" w:rsidP="00D01C96">
      <w:pPr>
        <w:pStyle w:val="Akti"/>
      </w:pPr>
      <w:bookmarkStart w:id="0" w:name="_GoBack"/>
      <w:bookmarkEnd w:id="0"/>
      <w:r w:rsidRPr="000E23B2">
        <w:t>VENDIM</w:t>
      </w:r>
    </w:p>
    <w:p w:rsidR="00D01C96" w:rsidRPr="000E23B2" w:rsidRDefault="00D01C96" w:rsidP="00D01C96">
      <w:pPr>
        <w:pStyle w:val="NumriData"/>
      </w:pPr>
      <w:r w:rsidRPr="000E23B2">
        <w:t>Nr. 147</w:t>
      </w:r>
      <w:r>
        <w:t>, d</w:t>
      </w:r>
      <w:r w:rsidRPr="000E23B2">
        <w:t>atë 26.10.2012</w:t>
      </w:r>
    </w:p>
    <w:p w:rsidR="00D01C96" w:rsidRPr="00CA2E3D" w:rsidRDefault="00D01C96" w:rsidP="00D01C96">
      <w:pPr>
        <w:pStyle w:val="Paragrafi"/>
        <w:rPr>
          <w:sz w:val="14"/>
        </w:rPr>
      </w:pPr>
    </w:p>
    <w:p w:rsidR="00D01C96" w:rsidRPr="000E23B2" w:rsidRDefault="00D01C96" w:rsidP="00D01C96">
      <w:pPr>
        <w:pStyle w:val="Titulli"/>
      </w:pPr>
      <w:r w:rsidRPr="000E23B2">
        <w:t>PËR</w:t>
      </w:r>
      <w:r>
        <w:t xml:space="preserve"> </w:t>
      </w:r>
      <w:r w:rsidRPr="000E23B2">
        <w:t>FILLIMIN E PRO</w:t>
      </w:r>
      <w:r>
        <w:t>cEDURAVE PËR LIc</w:t>
      </w:r>
      <w:r w:rsidRPr="000E23B2">
        <w:t>EN</w:t>
      </w:r>
      <w:r>
        <w:t>cIMIN E SHOQËRISË “TRUEN” SH</w:t>
      </w:r>
      <w:r w:rsidRPr="000E23B2">
        <w:t>PK NË AKTIVITETIN E PRODHIMIT TË ENERGJISË ELEKTRIKE NGA HEC “TRUEN”</w:t>
      </w:r>
    </w:p>
    <w:p w:rsidR="00D01C96" w:rsidRPr="00CA2E3D" w:rsidRDefault="00D01C96" w:rsidP="00D01C96">
      <w:pPr>
        <w:pStyle w:val="Paragrafi"/>
        <w:rPr>
          <w:sz w:val="12"/>
        </w:rPr>
      </w:pPr>
    </w:p>
    <w:p w:rsidR="00D01C96" w:rsidRPr="000E23B2" w:rsidRDefault="00D01C96" w:rsidP="00D01C96">
      <w:pPr>
        <w:pStyle w:val="Paragrafi"/>
      </w:pPr>
      <w:r w:rsidRPr="000E23B2">
        <w:t>Në</w:t>
      </w:r>
      <w:r>
        <w:t xml:space="preserve"> mbështetje të nenit 8 pika 2 ge</w:t>
      </w:r>
      <w:r w:rsidRPr="000E23B2">
        <w:t>rma “a”,  nenit 9 dhe nenit 13 pika 1 g</w:t>
      </w:r>
      <w:r>
        <w:t>erma “a”</w:t>
      </w:r>
      <w:r w:rsidRPr="000E23B2">
        <w:t xml:space="preserve"> të </w:t>
      </w:r>
      <w:r>
        <w:t>ligjit nr. 9072, datë 22.5.2003 “Për s</w:t>
      </w:r>
      <w:r w:rsidRPr="000E23B2">
        <w:t>ektorin e energjisë elektrike</w:t>
      </w:r>
      <w:r>
        <w:t>”, të ndryshuar,  nenit 4</w:t>
      </w:r>
      <w:r w:rsidRPr="000E23B2">
        <w:t xml:space="preserve"> pika 1</w:t>
      </w:r>
      <w:r>
        <w:t xml:space="preserve"> ge</w:t>
      </w:r>
      <w:r w:rsidRPr="000E23B2">
        <w:t>rma “a”, nen</w:t>
      </w:r>
      <w:r>
        <w:t xml:space="preserve">eve 8, 9, 10, pikat 1 dhe 3 të </w:t>
      </w:r>
      <w:r w:rsidRPr="000E23B2">
        <w:t xml:space="preserve">rregullores </w:t>
      </w:r>
      <w:r>
        <w:t>“</w:t>
      </w:r>
      <w:r w:rsidRPr="000E23B2">
        <w:t xml:space="preserve">Për </w:t>
      </w:r>
      <w:r>
        <w:t>procedurat e licenc</w:t>
      </w:r>
      <w:r w:rsidRPr="000E23B2">
        <w:t>imit, modifikimit, transferimit të plotë/</w:t>
      </w:r>
      <w:r>
        <w:t xml:space="preserve">të </w:t>
      </w:r>
      <w:r w:rsidRPr="000E23B2">
        <w:t xml:space="preserve">pjesshëm dhe </w:t>
      </w:r>
      <w:r>
        <w:t>rinovimit të licenc</w:t>
      </w:r>
      <w:r w:rsidRPr="000E23B2">
        <w:t>ave”, të miratuar me vendimin e Bordit të Komisio</w:t>
      </w:r>
      <w:r>
        <w:t xml:space="preserve">nerëve nr. 108, datë </w:t>
      </w:r>
      <w:r w:rsidRPr="000E23B2">
        <w:t>9.</w:t>
      </w:r>
      <w:r>
        <w:t>9.2008, nenit 18 pika 1 germa “a”</w:t>
      </w:r>
      <w:r w:rsidRPr="000E23B2">
        <w:t xml:space="preserve"> të </w:t>
      </w:r>
      <w:r>
        <w:t>“Rregullave të praktikës dhe proc</w:t>
      </w:r>
      <w:r w:rsidRPr="000E23B2">
        <w:t>edurave të ERE-s, miratuar me vendimin e Bordit të</w:t>
      </w:r>
      <w:r>
        <w:t xml:space="preserve"> Komisionerëve nr. 21, datë 18.</w:t>
      </w:r>
      <w:r w:rsidRPr="000E23B2">
        <w:t>3.2009, të ndryshuar, Bordi</w:t>
      </w:r>
      <w:r>
        <w:t xml:space="preserve"> i </w:t>
      </w:r>
      <w:r w:rsidRPr="000E23B2">
        <w:t>Komisionerëve të Entit Rregullator të Energjisë (ERE)</w:t>
      </w:r>
      <w:r>
        <w:t>, në mbledhjen e tij të datës 6.10.2012, p</w:t>
      </w:r>
      <w:r w:rsidRPr="000E23B2">
        <w:t>asi shqyrtoi aplikimin e paraqitur nga shoqëria “TRUEN” sh.p.k</w:t>
      </w:r>
      <w:r>
        <w:t>.</w:t>
      </w:r>
      <w:r w:rsidRPr="000E23B2">
        <w:t xml:space="preserve">, si </w:t>
      </w:r>
      <w:r>
        <w:t>dhe relacionin e Drejtorisë së L</w:t>
      </w:r>
      <w:r w:rsidRPr="000E23B2">
        <w:t>i</w:t>
      </w:r>
      <w:r>
        <w:t>c</w:t>
      </w:r>
      <w:r w:rsidRPr="000E23B2">
        <w:t>en</w:t>
      </w:r>
      <w:r>
        <w:t>c</w:t>
      </w:r>
      <w:r w:rsidRPr="000E23B2">
        <w:t>imit dhe Monitorimit të Tregut dhe Drejtorisë Juridike dhe M</w:t>
      </w:r>
      <w:r>
        <w:t>brojtjes së Konsumatorit për lic</w:t>
      </w:r>
      <w:r w:rsidRPr="000E23B2">
        <w:t>en</w:t>
      </w:r>
      <w:r>
        <w:t>c</w:t>
      </w:r>
      <w:r w:rsidRPr="000E23B2">
        <w:t>imin në aktivitetin e prodhimit të energjisë elektrike t</w:t>
      </w:r>
      <w:r>
        <w:t>ë</w:t>
      </w:r>
      <w:r w:rsidRPr="000E23B2">
        <w:t xml:space="preserve"> kësaj shoqërie,</w:t>
      </w:r>
    </w:p>
    <w:p w:rsidR="00D01C96" w:rsidRPr="000E23B2" w:rsidRDefault="00D01C96" w:rsidP="00D01C96">
      <w:pPr>
        <w:pStyle w:val="Paragrafi"/>
      </w:pPr>
      <w:r w:rsidRPr="000E23B2">
        <w:t xml:space="preserve">konstatoi se: </w:t>
      </w:r>
    </w:p>
    <w:p w:rsidR="00D01C96" w:rsidRPr="000E23B2" w:rsidRDefault="00D01C96" w:rsidP="00D01C96">
      <w:pPr>
        <w:pStyle w:val="Paragrafi"/>
      </w:pPr>
      <w:r w:rsidRPr="000E23B2">
        <w:t>Aplikimi</w:t>
      </w:r>
      <w:r>
        <w:t xml:space="preserve"> i </w:t>
      </w:r>
      <w:r w:rsidRPr="000E23B2">
        <w:t>shoqërisë “TRUEN” sh.p.k</w:t>
      </w:r>
      <w:r>
        <w:t>.</w:t>
      </w:r>
      <w:r w:rsidRPr="000E23B2">
        <w:t xml:space="preserve">, plotëson pjesërisht kërkesat e parashikuara nga ERE në rregulloren </w:t>
      </w:r>
      <w:r>
        <w:t>“</w:t>
      </w:r>
      <w:r w:rsidRPr="000E23B2">
        <w:t xml:space="preserve">Për </w:t>
      </w:r>
      <w:r>
        <w:t>procedurat e licenc</w:t>
      </w:r>
      <w:r w:rsidRPr="000E23B2">
        <w:t>imit, modifikimit, transferimit të plotë/të p</w:t>
      </w:r>
      <w:r>
        <w:t>jesshëm dhe rinovimit të licenc</w:t>
      </w:r>
      <w:r w:rsidRPr="000E23B2">
        <w:t>ave</w:t>
      </w:r>
      <w:r>
        <w:t>”,</w:t>
      </w:r>
      <w:r w:rsidRPr="000E23B2">
        <w:t xml:space="preserve"> si më poshtë:  </w:t>
      </w:r>
    </w:p>
    <w:p w:rsidR="00D01C96" w:rsidRPr="000E23B2" w:rsidRDefault="00D01C96" w:rsidP="00D01C96">
      <w:pPr>
        <w:pStyle w:val="Paragrafi"/>
      </w:pPr>
      <w:r>
        <w:t xml:space="preserve">- </w:t>
      </w:r>
      <w:r w:rsidRPr="000E23B2">
        <w:t>Formati</w:t>
      </w:r>
      <w:r>
        <w:t xml:space="preserve"> i </w:t>
      </w:r>
      <w:r w:rsidRPr="000E23B2">
        <w:t>aplikimit (neni 9, pika 1) është paraq</w:t>
      </w:r>
      <w:r>
        <w:t>itur dhe plotësuar në mënyrë kor</w:t>
      </w:r>
      <w:r w:rsidRPr="000E23B2">
        <w:t xml:space="preserve">rekte. </w:t>
      </w:r>
    </w:p>
    <w:p w:rsidR="00D01C96" w:rsidRPr="000E23B2" w:rsidRDefault="00D01C96" w:rsidP="00D01C96">
      <w:pPr>
        <w:pStyle w:val="Paragrafi"/>
      </w:pPr>
      <w:r>
        <w:t xml:space="preserve">- </w:t>
      </w:r>
      <w:r w:rsidRPr="000E23B2">
        <w:t xml:space="preserve">Dokumentacioni juridik, administrativ dhe pronësor (neni 9, pika 2) është paraqitur dhe plotësuar në mënyrë korrekte. </w:t>
      </w:r>
    </w:p>
    <w:p w:rsidR="00D01C96" w:rsidRPr="000E23B2" w:rsidRDefault="00D01C96" w:rsidP="00D01C96">
      <w:pPr>
        <w:pStyle w:val="Paragrafi"/>
      </w:pPr>
      <w:r>
        <w:t xml:space="preserve">- </w:t>
      </w:r>
      <w:r w:rsidRPr="000E23B2">
        <w:t xml:space="preserve">Dokumentacioni financiar dhe fiskal (neni 9, pika 3) </w:t>
      </w:r>
      <w:r>
        <w:t xml:space="preserve">është </w:t>
      </w:r>
      <w:r w:rsidRPr="000E23B2">
        <w:t xml:space="preserve">paraqitur dhe plotësuar në mënyrë korrekte. </w:t>
      </w:r>
    </w:p>
    <w:p w:rsidR="00D01C96" w:rsidRPr="000E23B2" w:rsidRDefault="00D01C96" w:rsidP="00D01C96">
      <w:pPr>
        <w:pStyle w:val="Paragrafi"/>
      </w:pPr>
      <w:r>
        <w:t>- Dokumentacioni</w:t>
      </w:r>
      <w:r w:rsidRPr="000E23B2">
        <w:t xml:space="preserve"> teknik (neni 9, pikat 4.1.1, 4.1.2, 4.1.3, 4.1.4) është plotësuar në mënyrë korrekte.</w:t>
      </w:r>
    </w:p>
    <w:p w:rsidR="00D01C96" w:rsidRPr="000E23B2" w:rsidRDefault="00D01C96" w:rsidP="00D01C96">
      <w:pPr>
        <w:pStyle w:val="Paragrafi"/>
      </w:pPr>
      <w:r w:rsidRPr="000E23B2">
        <w:t>Mungesa e dokumentacionit që ka të bëjë me miratimin e pikës së lidhjes me OST sh.a</w:t>
      </w:r>
      <w:r>
        <w:t>.</w:t>
      </w:r>
      <w:r w:rsidRPr="000E23B2">
        <w:t xml:space="preserve"> dhe marrja e lejes</w:t>
      </w:r>
      <w:r>
        <w:t xml:space="preserve"> mjedisore (neni 9, pika 4.1.5, l</w:t>
      </w:r>
      <w:r w:rsidRPr="000E23B2">
        <w:t>ejet nga institucionet e tjera), janë në proces miratimi.</w:t>
      </w:r>
    </w:p>
    <w:p w:rsidR="00D01C96" w:rsidRPr="000E23B2" w:rsidRDefault="00D01C96" w:rsidP="00D01C96">
      <w:pPr>
        <w:pStyle w:val="Paragrafi"/>
      </w:pPr>
      <w:r w:rsidRPr="000E23B2">
        <w:t>Për gjithë sa më sipër</w:t>
      </w:r>
      <w:r>
        <w:t>,</w:t>
      </w:r>
      <w:r w:rsidRPr="000E23B2">
        <w:t xml:space="preserve"> Bordi</w:t>
      </w:r>
      <w:r>
        <w:t xml:space="preserve"> i Komisionerëve të ERE-s</w:t>
      </w:r>
      <w:r w:rsidRPr="000E23B2">
        <w:t xml:space="preserve"> </w:t>
      </w:r>
    </w:p>
    <w:p w:rsidR="00D01C96" w:rsidRPr="000E23B2" w:rsidRDefault="00D01C96" w:rsidP="00D01C96">
      <w:pPr>
        <w:pStyle w:val="Paragrafi"/>
      </w:pPr>
    </w:p>
    <w:p w:rsidR="00D01C96" w:rsidRPr="000E23B2" w:rsidRDefault="00D01C96" w:rsidP="00D01C96">
      <w:pPr>
        <w:pStyle w:val="VENDOSI"/>
      </w:pPr>
      <w:r w:rsidRPr="000E23B2">
        <w:t>Vendosi:</w:t>
      </w:r>
    </w:p>
    <w:p w:rsidR="00D01C96" w:rsidRDefault="00D01C96" w:rsidP="00D01C96">
      <w:pPr>
        <w:pStyle w:val="Paragrafi"/>
      </w:pPr>
    </w:p>
    <w:p w:rsidR="00D01C96" w:rsidRPr="000E23B2" w:rsidRDefault="00D01C96" w:rsidP="00D01C96">
      <w:pPr>
        <w:pStyle w:val="Paragrafi"/>
      </w:pPr>
      <w:r>
        <w:t xml:space="preserve">1. </w:t>
      </w:r>
      <w:r w:rsidRPr="000E23B2">
        <w:t>Të fillojë procedurat për shqyrtimin e aplikimit të shoqërisë “Truen” sh.p.k</w:t>
      </w:r>
      <w:r>
        <w:t>.</w:t>
      </w:r>
      <w:r w:rsidRPr="000E23B2">
        <w:t xml:space="preserve">, në  aktivitetin e prodhimit të energjisë elektrike </w:t>
      </w:r>
      <w:r>
        <w:t>nga h</w:t>
      </w:r>
      <w:r w:rsidRPr="000E23B2">
        <w:t>ec “Truen”.</w:t>
      </w:r>
    </w:p>
    <w:p w:rsidR="00D01C96" w:rsidRPr="000E23B2" w:rsidRDefault="00D01C96" w:rsidP="00D01C96">
      <w:pPr>
        <w:pStyle w:val="Paragrafi"/>
      </w:pPr>
      <w:r>
        <w:t>2. Ngarkohet Drejtoria e Licenc</w:t>
      </w:r>
      <w:r w:rsidRPr="000E23B2">
        <w:t xml:space="preserve">imit dhe </w:t>
      </w:r>
      <w:r>
        <w:t xml:space="preserve">e </w:t>
      </w:r>
      <w:r w:rsidRPr="000E23B2">
        <w:t>Monitorimit të Tregut të njoftojë aplikuesin për vend</w:t>
      </w:r>
      <w:r>
        <w:t xml:space="preserve">imin e Bordit të Komisionerëve </w:t>
      </w:r>
      <w:r w:rsidRPr="000E23B2">
        <w:t>të ERE-s.</w:t>
      </w:r>
    </w:p>
    <w:p w:rsidR="00D01C96" w:rsidRPr="000E23B2" w:rsidRDefault="00D01C96" w:rsidP="00D01C96">
      <w:pPr>
        <w:pStyle w:val="Paragrafi"/>
      </w:pPr>
      <w:r w:rsidRPr="000E23B2">
        <w:t>Ky vendim hyn në fuqi menjëherë.</w:t>
      </w:r>
    </w:p>
    <w:p w:rsidR="00D01C96" w:rsidRPr="000E23B2" w:rsidRDefault="00D01C96" w:rsidP="00D01C96">
      <w:pPr>
        <w:pStyle w:val="Paragrafi"/>
      </w:pPr>
      <w:r w:rsidRPr="000E23B2">
        <w:t>Ky vendim botohet në Fletoren Zyrtare.</w:t>
      </w:r>
    </w:p>
    <w:p w:rsidR="00D01C96" w:rsidRDefault="00D01C96" w:rsidP="00D01C96">
      <w:pPr>
        <w:pStyle w:val="Autoriteti"/>
      </w:pPr>
    </w:p>
    <w:p w:rsidR="00D01C96" w:rsidRPr="00B924AD" w:rsidRDefault="00D01C96" w:rsidP="00D01C96">
      <w:pPr>
        <w:pStyle w:val="Autoriteti"/>
      </w:pPr>
      <w:r w:rsidRPr="00B924AD">
        <w:t>KRYETARI</w:t>
      </w:r>
    </w:p>
    <w:p w:rsidR="00D01C96" w:rsidRPr="00435581" w:rsidRDefault="00D01C96" w:rsidP="00D01C96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D01C96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1C96"/>
    <w:rsid w:val="00923549"/>
    <w:rsid w:val="00D01C96"/>
    <w:rsid w:val="00E4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847FB8-606C-4479-99A3-26FFB543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1C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01C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01C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01C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01C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01C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01C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01C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01C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01C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01C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01C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D01C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