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916" w:rsidRPr="00FD7B1B" w:rsidRDefault="006D0916" w:rsidP="006D0916">
      <w:pPr>
        <w:pStyle w:val="Akti"/>
        <w:rPr>
          <w:lang w:val="sq-AL"/>
        </w:rPr>
      </w:pPr>
      <w:bookmarkStart w:id="0" w:name="_GoBack"/>
      <w:bookmarkEnd w:id="0"/>
      <w:r w:rsidRPr="00FD7B1B">
        <w:rPr>
          <w:lang w:val="sq-AL"/>
        </w:rPr>
        <w:t>VENDIM</w:t>
      </w:r>
      <w:r>
        <w:rPr>
          <w:lang w:val="sq-AL"/>
        </w:rPr>
        <w:t xml:space="preserve"> </w:t>
      </w:r>
    </w:p>
    <w:p w:rsidR="006D0916" w:rsidRPr="00FD7B1B" w:rsidRDefault="006D0916" w:rsidP="006D0916">
      <w:pPr>
        <w:pStyle w:val="NumriData"/>
        <w:rPr>
          <w:lang w:val="sq-AL"/>
        </w:rPr>
      </w:pPr>
      <w:r w:rsidRPr="00FD7B1B">
        <w:rPr>
          <w:lang w:val="sq-AL"/>
        </w:rPr>
        <w:t>Nr. 155, datë 12.11.2012</w:t>
      </w:r>
    </w:p>
    <w:p w:rsidR="006D0916" w:rsidRPr="00FD7B1B" w:rsidRDefault="006D0916" w:rsidP="006D0916">
      <w:pPr>
        <w:pStyle w:val="Paragrafi"/>
        <w:rPr>
          <w:lang w:val="sq-AL"/>
        </w:rPr>
      </w:pPr>
    </w:p>
    <w:p w:rsidR="006D0916" w:rsidRPr="00FD7B1B" w:rsidRDefault="006D0916" w:rsidP="006D0916">
      <w:pPr>
        <w:pStyle w:val="Titulli"/>
        <w:rPr>
          <w:lang w:val="sq-AL"/>
        </w:rPr>
      </w:pPr>
      <w:r w:rsidRPr="00FD7B1B">
        <w:rPr>
          <w:lang w:val="sq-AL"/>
        </w:rPr>
        <w:t>PËR</w:t>
      </w:r>
      <w:r>
        <w:rPr>
          <w:lang w:val="sq-AL"/>
        </w:rPr>
        <w:t xml:space="preserve"> </w:t>
      </w:r>
      <w:r w:rsidRPr="00FD7B1B">
        <w:rPr>
          <w:lang w:val="sq-AL"/>
        </w:rPr>
        <w:t xml:space="preserve">FILLIMIN E PROCEDURAVE TË </w:t>
      </w:r>
      <w:r>
        <w:rPr>
          <w:lang w:val="sq-AL"/>
        </w:rPr>
        <w:t>LICENCIMIT TË SHOQËRISË “FAVINA 1” SHP</w:t>
      </w:r>
      <w:r w:rsidRPr="00FD7B1B">
        <w:rPr>
          <w:lang w:val="sq-AL"/>
        </w:rPr>
        <w:t>K NË AKTIVITETIN E FURNIZUESIT TË KUALIFIKUAR TË ENERGJISË ELEKTRIKE</w:t>
      </w:r>
    </w:p>
    <w:p w:rsidR="006D0916" w:rsidRPr="00FD7B1B" w:rsidRDefault="006D0916" w:rsidP="006D0916">
      <w:pPr>
        <w:pStyle w:val="Paragrafi"/>
        <w:rPr>
          <w:lang w:val="sq-AL"/>
        </w:rPr>
      </w:pPr>
    </w:p>
    <w:p w:rsidR="006D0916" w:rsidRPr="00FD7B1B" w:rsidRDefault="006D0916" w:rsidP="006D0916">
      <w:pPr>
        <w:pStyle w:val="Paragrafi"/>
        <w:rPr>
          <w:lang w:val="sq-AL"/>
        </w:rPr>
      </w:pPr>
      <w:r>
        <w:rPr>
          <w:lang w:val="sq-AL"/>
        </w:rPr>
        <w:t>Në mbështetje të neneve 3 pika 31; 8 pika 2 germa “a”; 9 dhe nenit 45 pika 4 dhe 48 pika 2</w:t>
      </w:r>
      <w:r w:rsidRPr="00FD7B1B">
        <w:rPr>
          <w:lang w:val="sq-AL"/>
        </w:rPr>
        <w:t xml:space="preserve"> të </w:t>
      </w:r>
      <w:r>
        <w:rPr>
          <w:lang w:val="sq-AL"/>
        </w:rPr>
        <w:t>l</w:t>
      </w:r>
      <w:r w:rsidRPr="00FD7B1B">
        <w:rPr>
          <w:lang w:val="sq-AL"/>
        </w:rPr>
        <w:t xml:space="preserve">igjit </w:t>
      </w:r>
      <w:r>
        <w:rPr>
          <w:lang w:val="sq-AL"/>
        </w:rPr>
        <w:t>nr. 9072, datë 22.5.2003</w:t>
      </w:r>
      <w:r w:rsidRPr="00FD7B1B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FD7B1B">
        <w:rPr>
          <w:lang w:val="sq-AL"/>
        </w:rPr>
        <w:t xml:space="preserve"> të ndryshuar, neneve 4 pika 1 </w:t>
      </w:r>
      <w:r>
        <w:rPr>
          <w:lang w:val="sq-AL"/>
        </w:rPr>
        <w:t>germa</w:t>
      </w:r>
      <w:r w:rsidRPr="00FD7B1B">
        <w:rPr>
          <w:lang w:val="sq-AL"/>
        </w:rPr>
        <w:t xml:space="preserve"> “f”; 5 pika 1 </w:t>
      </w:r>
      <w:r>
        <w:rPr>
          <w:lang w:val="sq-AL"/>
        </w:rPr>
        <w:t>germa “f”; 8; 10 pika 3</w:t>
      </w:r>
      <w:r w:rsidRPr="00FD7B1B">
        <w:rPr>
          <w:lang w:val="sq-AL"/>
        </w:rPr>
        <w:t xml:space="preserve"> të </w:t>
      </w:r>
      <w:r>
        <w:rPr>
          <w:lang w:val="sq-AL"/>
        </w:rPr>
        <w:t>r</w:t>
      </w:r>
      <w:r w:rsidRPr="00FD7B1B">
        <w:rPr>
          <w:lang w:val="sq-AL"/>
        </w:rPr>
        <w:t>regullores “</w:t>
      </w:r>
      <w:r>
        <w:rPr>
          <w:lang w:val="sq-AL"/>
        </w:rPr>
        <w:t>P</w:t>
      </w:r>
      <w:r w:rsidRPr="00FD7B1B">
        <w:rPr>
          <w:lang w:val="sq-AL"/>
        </w:rPr>
        <w:t xml:space="preserve">ër procedurat e </w:t>
      </w:r>
      <w:r>
        <w:rPr>
          <w:lang w:val="sq-AL"/>
        </w:rPr>
        <w:t>licencim</w:t>
      </w:r>
      <w:r w:rsidRPr="00FD7B1B">
        <w:rPr>
          <w:lang w:val="sq-AL"/>
        </w:rPr>
        <w:t>it, modifikimit, transferimit të plotë/të pjesshëm dhe rinovimit të li</w:t>
      </w:r>
      <w:r>
        <w:rPr>
          <w:lang w:val="sq-AL"/>
        </w:rPr>
        <w:t>c</w:t>
      </w:r>
      <w:r w:rsidRPr="00FD7B1B">
        <w:rPr>
          <w:lang w:val="sq-AL"/>
        </w:rPr>
        <w:t xml:space="preserve">encave”, të miratuar me </w:t>
      </w:r>
      <w:r>
        <w:rPr>
          <w:lang w:val="sq-AL"/>
        </w:rPr>
        <w:t>v</w:t>
      </w:r>
      <w:r w:rsidRPr="00FD7B1B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FD7B1B">
        <w:rPr>
          <w:lang w:val="sq-AL"/>
        </w:rPr>
        <w:t>r. 108</w:t>
      </w:r>
      <w:r>
        <w:rPr>
          <w:lang w:val="sq-AL"/>
        </w:rPr>
        <w:t>,</w:t>
      </w:r>
      <w:r w:rsidRPr="00FD7B1B">
        <w:rPr>
          <w:lang w:val="sq-AL"/>
        </w:rPr>
        <w:t xml:space="preserve"> datë 9.9.2008, nenit 18 pika 1 </w:t>
      </w:r>
      <w:r>
        <w:rPr>
          <w:lang w:val="sq-AL"/>
        </w:rPr>
        <w:t>germa</w:t>
      </w:r>
      <w:r w:rsidRPr="00FD7B1B">
        <w:rPr>
          <w:lang w:val="sq-AL"/>
        </w:rPr>
        <w:t xml:space="preserve"> “a” të “Rregullave të praktikës dhe procedurave të ERE-s”, miratuar me </w:t>
      </w:r>
      <w:r>
        <w:rPr>
          <w:lang w:val="sq-AL"/>
        </w:rPr>
        <w:t>v</w:t>
      </w:r>
      <w:r w:rsidRPr="00FD7B1B">
        <w:rPr>
          <w:lang w:val="sq-AL"/>
        </w:rPr>
        <w:t>en</w:t>
      </w:r>
      <w:r>
        <w:rPr>
          <w:lang w:val="sq-AL"/>
        </w:rPr>
        <w:t>dimin e Bordit të Komisionerëve</w:t>
      </w:r>
      <w:r w:rsidRPr="00FD7B1B">
        <w:rPr>
          <w:lang w:val="sq-AL"/>
        </w:rPr>
        <w:t xml:space="preserve"> </w:t>
      </w:r>
      <w:r>
        <w:rPr>
          <w:lang w:val="sq-AL"/>
        </w:rPr>
        <w:t>n</w:t>
      </w:r>
      <w:r w:rsidRPr="00FD7B1B">
        <w:rPr>
          <w:lang w:val="sq-AL"/>
        </w:rPr>
        <w:t>r. 21, datë 18.3.2009, t</w:t>
      </w:r>
      <w:r>
        <w:rPr>
          <w:lang w:val="sq-AL"/>
        </w:rPr>
        <w:t>ë</w:t>
      </w:r>
      <w:r w:rsidRPr="00FD7B1B">
        <w:rPr>
          <w:lang w:val="sq-AL"/>
        </w:rPr>
        <w:t xml:space="preserve"> ndryshuar, Bordi i Komisionerëve të Entit Rregullator të Energjisë (ERE), në mbledhjen e tij të datës 12.11.2012, </w:t>
      </w:r>
      <w:r>
        <w:rPr>
          <w:lang w:val="sq-AL"/>
        </w:rPr>
        <w:t>p</w:t>
      </w:r>
      <w:r w:rsidRPr="00FD7B1B">
        <w:rPr>
          <w:lang w:val="sq-AL"/>
        </w:rPr>
        <w:t>asi shqyrtoi aplikimin e paraqitur nga shoqëria “Favina 1” sh.p.k</w:t>
      </w:r>
      <w:r>
        <w:rPr>
          <w:lang w:val="sq-AL"/>
        </w:rPr>
        <w:t>.</w:t>
      </w:r>
      <w:r w:rsidRPr="00FD7B1B">
        <w:rPr>
          <w:lang w:val="sq-AL"/>
        </w:rPr>
        <w:t xml:space="preserve">, si dhe relacionin e Drejtorisë së </w:t>
      </w:r>
      <w:r>
        <w:rPr>
          <w:lang w:val="sq-AL"/>
        </w:rPr>
        <w:t>Licencim</w:t>
      </w:r>
      <w:r w:rsidRPr="00FD7B1B">
        <w:rPr>
          <w:lang w:val="sq-AL"/>
        </w:rPr>
        <w:t xml:space="preserve">it dhe Monitorimit të Tregut dhe Drejtorisë Juridike dhe </w:t>
      </w:r>
      <w:r>
        <w:rPr>
          <w:lang w:val="sq-AL"/>
        </w:rPr>
        <w:t xml:space="preserve">e </w:t>
      </w:r>
      <w:r w:rsidRPr="00FD7B1B">
        <w:rPr>
          <w:lang w:val="sq-AL"/>
        </w:rPr>
        <w:t xml:space="preserve">Mbrojtjes së Konsumatorit mbi </w:t>
      </w:r>
      <w:r>
        <w:rPr>
          <w:lang w:val="sq-AL"/>
        </w:rPr>
        <w:t>licencim</w:t>
      </w:r>
      <w:r w:rsidRPr="00FD7B1B">
        <w:rPr>
          <w:lang w:val="sq-AL"/>
        </w:rPr>
        <w:t xml:space="preserve">in në aktivitetin e furnizuesit të kualifikuar të energjisë elektrike, </w:t>
      </w: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>konstatoi se:</w:t>
      </w: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>Aplikimi i shoqërisë “Favina 1” sh.p.k</w:t>
      </w:r>
      <w:r>
        <w:rPr>
          <w:lang w:val="sq-AL"/>
        </w:rPr>
        <w:t>.</w:t>
      </w:r>
      <w:r w:rsidRPr="00FD7B1B">
        <w:rPr>
          <w:lang w:val="sq-AL"/>
        </w:rPr>
        <w:t xml:space="preserve"> plotëson kërkesat e parashikuar</w:t>
      </w:r>
      <w:r>
        <w:rPr>
          <w:lang w:val="sq-AL"/>
        </w:rPr>
        <w:t>a</w:t>
      </w:r>
      <w:r w:rsidRPr="00FD7B1B">
        <w:rPr>
          <w:lang w:val="sq-AL"/>
        </w:rPr>
        <w:t xml:space="preserve"> nga ERE në </w:t>
      </w:r>
      <w:r>
        <w:rPr>
          <w:lang w:val="sq-AL"/>
        </w:rPr>
        <w:t>r</w:t>
      </w:r>
      <w:r w:rsidRPr="00FD7B1B">
        <w:rPr>
          <w:lang w:val="sq-AL"/>
        </w:rPr>
        <w:t xml:space="preserve">regulloren </w:t>
      </w:r>
      <w:r>
        <w:rPr>
          <w:lang w:val="sq-AL"/>
        </w:rPr>
        <w:t>“P</w:t>
      </w:r>
      <w:r w:rsidRPr="00FD7B1B">
        <w:rPr>
          <w:lang w:val="sq-AL"/>
        </w:rPr>
        <w:t xml:space="preserve">ër procedurat e </w:t>
      </w:r>
      <w:r>
        <w:rPr>
          <w:lang w:val="sq-AL"/>
        </w:rPr>
        <w:t>licencim</w:t>
      </w:r>
      <w:r w:rsidRPr="00FD7B1B">
        <w:rPr>
          <w:lang w:val="sq-AL"/>
        </w:rPr>
        <w:t>it, mod</w:t>
      </w:r>
      <w:r>
        <w:rPr>
          <w:lang w:val="sq-AL"/>
        </w:rPr>
        <w:t>ifikimit, transferimit të plotë</w:t>
      </w:r>
      <w:r w:rsidRPr="00FD7B1B">
        <w:rPr>
          <w:lang w:val="sq-AL"/>
        </w:rPr>
        <w:t>/të pjesshëm dhe rinovimit të li</w:t>
      </w:r>
      <w:r>
        <w:rPr>
          <w:lang w:val="sq-AL"/>
        </w:rPr>
        <w:t>c</w:t>
      </w:r>
      <w:r w:rsidRPr="00FD7B1B">
        <w:rPr>
          <w:lang w:val="sq-AL"/>
        </w:rPr>
        <w:t>encave</w:t>
      </w:r>
      <w:r>
        <w:rPr>
          <w:lang w:val="sq-AL"/>
        </w:rPr>
        <w:t>”,</w:t>
      </w:r>
      <w:r w:rsidRPr="00FD7B1B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 xml:space="preserve">- Formati i aplikimit (neni 9, pika 1) është plotësuar tërësisht. </w:t>
      </w: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>- Dokumentacioni juridik, administrativ dhe pronësor (neni 9, pika 2) është plotësuar tërësisht.</w:t>
      </w: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>- Dokumentacioni financiar dhe fiskal (neni 9, pika 3) është plotësuar tërësisht.</w:t>
      </w: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>-</w:t>
      </w:r>
      <w:r>
        <w:rPr>
          <w:lang w:val="sq-AL"/>
        </w:rPr>
        <w:t xml:space="preserve"> </w:t>
      </w:r>
      <w:r w:rsidRPr="00FD7B1B">
        <w:rPr>
          <w:lang w:val="sq-AL"/>
        </w:rPr>
        <w:t>Dokumentacioni teknik (neni 9, pika 4.9 germat “a”, “b”, “c”) ë</w:t>
      </w:r>
      <w:r>
        <w:rPr>
          <w:lang w:val="sq-AL"/>
        </w:rPr>
        <w:t xml:space="preserve">shtë </w:t>
      </w:r>
      <w:r w:rsidRPr="00FD7B1B">
        <w:rPr>
          <w:lang w:val="sq-AL"/>
        </w:rPr>
        <w:t xml:space="preserve">paraqitur dhe plotësuar në mënyrë korrekte. </w:t>
      </w: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>Për gjithë sa më sipër cituar</w:t>
      </w:r>
      <w:r>
        <w:rPr>
          <w:lang w:val="sq-AL"/>
        </w:rPr>
        <w:t>,</w:t>
      </w:r>
      <w:r w:rsidRPr="00FD7B1B">
        <w:rPr>
          <w:lang w:val="sq-AL"/>
        </w:rPr>
        <w:t xml:space="preserve"> Bordi i Komisionerëve të ERE-s</w:t>
      </w:r>
      <w:r>
        <w:rPr>
          <w:lang w:val="sq-AL"/>
        </w:rPr>
        <w:t xml:space="preserve"> </w:t>
      </w:r>
    </w:p>
    <w:p w:rsidR="006D0916" w:rsidRPr="00FD7B1B" w:rsidRDefault="006D0916" w:rsidP="006D0916">
      <w:pPr>
        <w:pStyle w:val="Paragrafi"/>
        <w:rPr>
          <w:lang w:val="sq-AL"/>
        </w:rPr>
      </w:pPr>
    </w:p>
    <w:p w:rsidR="006D0916" w:rsidRPr="00FD7B1B" w:rsidRDefault="006D0916" w:rsidP="006D0916">
      <w:pPr>
        <w:pStyle w:val="VENDOSI"/>
        <w:rPr>
          <w:lang w:val="sq-AL"/>
        </w:rPr>
      </w:pPr>
      <w:r w:rsidRPr="00FD7B1B">
        <w:rPr>
          <w:lang w:val="sq-AL"/>
        </w:rPr>
        <w:t>Vendosi:</w:t>
      </w:r>
    </w:p>
    <w:p w:rsidR="006D0916" w:rsidRPr="00FD7B1B" w:rsidRDefault="006D0916" w:rsidP="006D0916">
      <w:pPr>
        <w:pStyle w:val="Paragrafi"/>
        <w:rPr>
          <w:lang w:val="sq-AL"/>
        </w:rPr>
      </w:pP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>1. Fillimin e procedurave të shqyrtimit të aplikimit për li</w:t>
      </w:r>
      <w:r>
        <w:rPr>
          <w:lang w:val="sq-AL"/>
        </w:rPr>
        <w:t>c</w:t>
      </w:r>
      <w:r w:rsidRPr="00FD7B1B">
        <w:rPr>
          <w:lang w:val="sq-AL"/>
        </w:rPr>
        <w:t>encë të shoqërisë “</w:t>
      </w:r>
      <w:r>
        <w:rPr>
          <w:lang w:val="sq-AL"/>
        </w:rPr>
        <w:t xml:space="preserve">Favina </w:t>
      </w:r>
      <w:r w:rsidRPr="00FD7B1B">
        <w:rPr>
          <w:lang w:val="sq-AL"/>
        </w:rPr>
        <w:t>1” sh.p.k</w:t>
      </w:r>
      <w:r>
        <w:rPr>
          <w:lang w:val="sq-AL"/>
        </w:rPr>
        <w:t>.</w:t>
      </w:r>
      <w:r w:rsidRPr="00FD7B1B">
        <w:rPr>
          <w:lang w:val="sq-AL"/>
        </w:rPr>
        <w:t xml:space="preserve"> në aktivitetin e furnizuesit të kualifikuar të energjisë elektrike.</w:t>
      </w: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 xml:space="preserve">2. Ngarkohet Drejtoria e </w:t>
      </w:r>
      <w:r>
        <w:rPr>
          <w:lang w:val="sq-AL"/>
        </w:rPr>
        <w:t>Licencim</w:t>
      </w:r>
      <w:r w:rsidRPr="00FD7B1B">
        <w:rPr>
          <w:lang w:val="sq-AL"/>
        </w:rPr>
        <w:t>it dhe Monitorimit të Tregut të njoftojë aplikuesin për vendimin e Bordit të Komisionerëve</w:t>
      </w:r>
      <w:r>
        <w:rPr>
          <w:lang w:val="sq-AL"/>
        </w:rPr>
        <w:t xml:space="preserve"> </w:t>
      </w:r>
      <w:r w:rsidRPr="00FD7B1B">
        <w:rPr>
          <w:lang w:val="sq-AL"/>
        </w:rPr>
        <w:t xml:space="preserve">të ERE-s. </w:t>
      </w: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>Ky vendim hyn në fuqi menjëherë.</w:t>
      </w:r>
    </w:p>
    <w:p w:rsidR="006D0916" w:rsidRPr="00FD7B1B" w:rsidRDefault="006D0916" w:rsidP="006D0916">
      <w:pPr>
        <w:pStyle w:val="Paragrafi"/>
        <w:rPr>
          <w:lang w:val="sq-AL"/>
        </w:rPr>
      </w:pPr>
      <w:r w:rsidRPr="00FD7B1B">
        <w:rPr>
          <w:lang w:val="sq-AL"/>
        </w:rPr>
        <w:t>Ky vendim botohet në Fletoren Zyrtare.</w:t>
      </w:r>
    </w:p>
    <w:p w:rsidR="006D0916" w:rsidRPr="00FD7B1B" w:rsidRDefault="006D0916" w:rsidP="006D0916">
      <w:pPr>
        <w:pStyle w:val="Paragrafi"/>
        <w:rPr>
          <w:lang w:val="sq-AL"/>
        </w:rPr>
      </w:pPr>
    </w:p>
    <w:p w:rsidR="006D0916" w:rsidRPr="00FD7B1B" w:rsidRDefault="006D0916" w:rsidP="006D0916">
      <w:pPr>
        <w:pStyle w:val="Autoriteti"/>
        <w:rPr>
          <w:lang w:val="sq-AL"/>
        </w:rPr>
      </w:pPr>
      <w:r w:rsidRPr="00FD7B1B">
        <w:rPr>
          <w:lang w:val="sq-AL"/>
        </w:rPr>
        <w:t>KRYETARI</w:t>
      </w:r>
    </w:p>
    <w:p w:rsidR="006D0916" w:rsidRPr="00FD7B1B" w:rsidRDefault="006D0916" w:rsidP="006D0916">
      <w:pPr>
        <w:pStyle w:val="AutoritetiEmer"/>
        <w:rPr>
          <w:lang w:val="sq-AL"/>
        </w:rPr>
      </w:pPr>
      <w:r w:rsidRPr="00FD7B1B">
        <w:rPr>
          <w:lang w:val="sq-AL"/>
        </w:rPr>
        <w:t>Sokol Ramadani</w:t>
      </w:r>
    </w:p>
    <w:sectPr w:rsidR="006D0916" w:rsidRPr="00FD7B1B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0916"/>
    <w:rsid w:val="004B6294"/>
    <w:rsid w:val="005A5326"/>
    <w:rsid w:val="006D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051FFE-7667-4A05-A6E5-B30FD976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09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D091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D091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6D09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6D091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D091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D091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D091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D091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6D09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D091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D09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D091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