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EE1" w:rsidRPr="00FD7B1B" w:rsidRDefault="00C26EE1" w:rsidP="00C26EE1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>VENDIM</w:t>
      </w:r>
    </w:p>
    <w:p w:rsidR="00C26EE1" w:rsidRPr="00FD7B1B" w:rsidRDefault="00C26EE1" w:rsidP="00C26EE1">
      <w:pPr>
        <w:pStyle w:val="NumriData"/>
        <w:rPr>
          <w:lang w:val="sq-AL"/>
        </w:rPr>
      </w:pPr>
      <w:r w:rsidRPr="00FD7B1B">
        <w:rPr>
          <w:lang w:val="sq-AL"/>
        </w:rPr>
        <w:t xml:space="preserve">Nr. 156, datë 12.11.2012 </w:t>
      </w:r>
    </w:p>
    <w:p w:rsidR="00C26EE1" w:rsidRPr="00FD7B1B" w:rsidRDefault="00C26EE1" w:rsidP="00C26EE1">
      <w:pPr>
        <w:pStyle w:val="Paragrafi"/>
        <w:rPr>
          <w:lang w:val="sq-AL"/>
        </w:rPr>
      </w:pPr>
    </w:p>
    <w:p w:rsidR="00C26EE1" w:rsidRPr="00FD7B1B" w:rsidRDefault="00C26EE1" w:rsidP="00C26EE1">
      <w:pPr>
        <w:pStyle w:val="Titulli"/>
        <w:rPr>
          <w:lang w:val="sq-AL"/>
        </w:rPr>
      </w:pPr>
      <w:r w:rsidRPr="00FD7B1B">
        <w:rPr>
          <w:lang w:val="sq-AL"/>
        </w:rPr>
        <w:t>PËR</w:t>
      </w:r>
      <w:r>
        <w:rPr>
          <w:lang w:val="sq-AL"/>
        </w:rPr>
        <w:t xml:space="preserve"> </w:t>
      </w:r>
      <w:r w:rsidRPr="00FD7B1B">
        <w:rPr>
          <w:lang w:val="sq-AL"/>
        </w:rPr>
        <w:t>MIRATIMIN E KËRKES</w:t>
      </w:r>
      <w:r>
        <w:rPr>
          <w:lang w:val="sq-AL"/>
        </w:rPr>
        <w:t>ËS SË SHOQËRISË “HEC VLUSHE” SHP</w:t>
      </w:r>
      <w:r w:rsidRPr="00FD7B1B">
        <w:rPr>
          <w:lang w:val="sq-AL"/>
        </w:rPr>
        <w:t xml:space="preserve">K, PËR NDRYSHIMIN E ORTAKUT QË KONTROLLON INTERESAT E SHOQËRISË </w:t>
      </w:r>
    </w:p>
    <w:p w:rsidR="00C26EE1" w:rsidRPr="00FD7B1B" w:rsidRDefault="00C26EE1" w:rsidP="00C26EE1">
      <w:pPr>
        <w:pStyle w:val="Paragrafi"/>
        <w:rPr>
          <w:lang w:val="sq-AL"/>
        </w:rPr>
      </w:pP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>Në mbështetje të nenit 9 të ligjit nr. 9072</w:t>
      </w:r>
      <w:r>
        <w:rPr>
          <w:lang w:val="sq-AL"/>
        </w:rPr>
        <w:t>, datë 22.5.2003</w:t>
      </w:r>
      <w:r w:rsidRPr="00FD7B1B">
        <w:rPr>
          <w:lang w:val="sq-AL"/>
        </w:rPr>
        <w:t xml:space="preserve"> “Për sektorin e energjisë elektrike”, të ndryshuar, pikës 6.2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 xml:space="preserve">ës së prodhimit </w:t>
      </w:r>
      <w:r>
        <w:rPr>
          <w:lang w:val="sq-AL"/>
        </w:rPr>
        <w:t>t</w:t>
      </w:r>
      <w:r w:rsidRPr="00FD7B1B">
        <w:rPr>
          <w:lang w:val="sq-AL"/>
        </w:rPr>
        <w:t>ë energjisë elektrike dhe pikës 5.3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ës së tregtimit të energjisë elektrike, Bordi i Komisionerëve të Enti</w:t>
      </w:r>
      <w:r>
        <w:rPr>
          <w:lang w:val="sq-AL"/>
        </w:rPr>
        <w:t>t Rregullator të Energjisë (ER</w:t>
      </w:r>
      <w:r w:rsidRPr="00FD7B1B">
        <w:rPr>
          <w:lang w:val="sq-AL"/>
        </w:rPr>
        <w:t xml:space="preserve">E), në mbledhjen e tij të datës 12.11.2012, </w:t>
      </w:r>
      <w:r>
        <w:rPr>
          <w:lang w:val="sq-AL"/>
        </w:rPr>
        <w:t>p</w:t>
      </w:r>
      <w:r w:rsidRPr="00FD7B1B">
        <w:rPr>
          <w:lang w:val="sq-AL"/>
        </w:rPr>
        <w:t>asi shqyrtoi kërkesën e shoqërisë “Hec Vlushe” sh.p.k</w:t>
      </w:r>
      <w:r>
        <w:rPr>
          <w:lang w:val="sq-AL"/>
        </w:rPr>
        <w:t>.</w:t>
      </w:r>
      <w:r w:rsidRPr="00FD7B1B">
        <w:rPr>
          <w:lang w:val="sq-AL"/>
        </w:rPr>
        <w:t xml:space="preserve"> për ndryshimin e ortakut që kontrollon interesat e shoqërisë, si dhe relacionin e Drejtorisë së </w:t>
      </w:r>
      <w:r>
        <w:rPr>
          <w:lang w:val="sq-AL"/>
        </w:rPr>
        <w:t>Licencim</w:t>
      </w:r>
      <w:r w:rsidRPr="00FD7B1B">
        <w:rPr>
          <w:lang w:val="sq-AL"/>
        </w:rPr>
        <w:t xml:space="preserve">it dhe Monitorimit të Tregut dhe Drejtorisë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 xml:space="preserve">Mbrojtjes së Konsumatorit, </w:t>
      </w:r>
    </w:p>
    <w:p w:rsidR="00C26EE1" w:rsidRPr="00FD7B1B" w:rsidRDefault="00C26EE1" w:rsidP="00C26EE1">
      <w:pPr>
        <w:pStyle w:val="Paragrafi"/>
        <w:rPr>
          <w:lang w:val="sq-AL"/>
        </w:rPr>
      </w:pPr>
      <w:r>
        <w:rPr>
          <w:lang w:val="sq-AL"/>
        </w:rPr>
        <w:t>k</w:t>
      </w:r>
      <w:r w:rsidRPr="00FD7B1B">
        <w:rPr>
          <w:lang w:val="sq-AL"/>
        </w:rPr>
        <w:t>onstatoi se: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 xml:space="preserve">- Shoqëria “Aurora </w:t>
      </w:r>
      <w:r>
        <w:rPr>
          <w:lang w:val="sq-AL"/>
        </w:rPr>
        <w:t>k</w:t>
      </w:r>
      <w:r w:rsidRPr="00FD7B1B">
        <w:rPr>
          <w:lang w:val="sq-AL"/>
        </w:rPr>
        <w:t>onstruksion” sh.p.k</w:t>
      </w:r>
      <w:r>
        <w:rPr>
          <w:lang w:val="sq-AL"/>
        </w:rPr>
        <w:t xml:space="preserve">., </w:t>
      </w:r>
      <w:r w:rsidRPr="00FD7B1B">
        <w:rPr>
          <w:lang w:val="sq-AL"/>
        </w:rPr>
        <w:t>ka transferuar të gjitha kuotat e saj prej 50% që posedon si ortake te shoqëria “Hec Vlushe” sh.p.k</w:t>
      </w:r>
      <w:r>
        <w:rPr>
          <w:lang w:val="sq-AL"/>
        </w:rPr>
        <w:t>.</w:t>
      </w:r>
      <w:r w:rsidRPr="00FD7B1B">
        <w:rPr>
          <w:lang w:val="sq-AL"/>
        </w:rPr>
        <w:t xml:space="preserve"> subjektit “Anna Energia” sh.p.k</w:t>
      </w:r>
      <w:r>
        <w:rPr>
          <w:lang w:val="sq-AL"/>
        </w:rPr>
        <w:t>.,</w:t>
      </w:r>
      <w:r w:rsidRPr="00FD7B1B">
        <w:rPr>
          <w:lang w:val="sq-AL"/>
        </w:rPr>
        <w:t xml:space="preserve"> duke dhënë dorëheqjen në këtë mënyrë nga posedimi i kuotave </w:t>
      </w:r>
      <w:r>
        <w:rPr>
          <w:lang w:val="sq-AL"/>
        </w:rPr>
        <w:t>të</w:t>
      </w:r>
      <w:r w:rsidRPr="00FD7B1B">
        <w:rPr>
          <w:lang w:val="sq-AL"/>
        </w:rPr>
        <w:t xml:space="preserve"> zotëruara te shoqëria “Hec Vlushe”</w:t>
      </w:r>
      <w:r>
        <w:rPr>
          <w:lang w:val="sq-AL"/>
        </w:rPr>
        <w:t xml:space="preserve"> </w:t>
      </w:r>
      <w:r w:rsidRPr="00FD7B1B">
        <w:rPr>
          <w:lang w:val="sq-AL"/>
        </w:rPr>
        <w:t>sh.p.k.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>- Shoqëria “Roen Company” sh.p.k</w:t>
      </w:r>
      <w:r>
        <w:rPr>
          <w:lang w:val="sq-AL"/>
        </w:rPr>
        <w:t>.</w:t>
      </w:r>
      <w:r w:rsidRPr="00FD7B1B">
        <w:rPr>
          <w:lang w:val="sq-AL"/>
        </w:rPr>
        <w:t>, ka transferuar 1% të kuotave nga 50% që zotëron te</w:t>
      </w:r>
      <w:r>
        <w:rPr>
          <w:lang w:val="sq-AL"/>
        </w:rPr>
        <w:t xml:space="preserve"> shoqëria “Hec Vlushe” sh.p.k. shoqërisë “Anna Energ</w:t>
      </w:r>
      <w:r w:rsidRPr="00FD7B1B">
        <w:rPr>
          <w:lang w:val="sq-AL"/>
        </w:rPr>
        <w:t xml:space="preserve">ia” sh.p.k. 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>- N</w:t>
      </w:r>
      <w:r>
        <w:rPr>
          <w:lang w:val="sq-AL"/>
        </w:rPr>
        <w:t>ë</w:t>
      </w:r>
      <w:r w:rsidRPr="00FD7B1B">
        <w:rPr>
          <w:lang w:val="sq-AL"/>
        </w:rPr>
        <w:t xml:space="preserve"> këto kushte ortak</w:t>
      </w:r>
      <w:r>
        <w:rPr>
          <w:lang w:val="sq-AL"/>
        </w:rPr>
        <w:t>ë</w:t>
      </w:r>
      <w:r w:rsidRPr="00FD7B1B">
        <w:rPr>
          <w:lang w:val="sq-AL"/>
        </w:rPr>
        <w:t>t aktual</w:t>
      </w:r>
      <w:r>
        <w:rPr>
          <w:lang w:val="sq-AL"/>
        </w:rPr>
        <w:t>ë</w:t>
      </w:r>
      <w:r w:rsidRPr="00FD7B1B">
        <w:rPr>
          <w:lang w:val="sq-AL"/>
        </w:rPr>
        <w:t xml:space="preserve"> t</w:t>
      </w:r>
      <w:r>
        <w:rPr>
          <w:lang w:val="sq-AL"/>
        </w:rPr>
        <w:t>ë</w:t>
      </w:r>
      <w:r w:rsidRPr="00FD7B1B">
        <w:rPr>
          <w:lang w:val="sq-AL"/>
        </w:rPr>
        <w:t xml:space="preserve"> shoqërisë “Hec Vlushe</w:t>
      </w:r>
      <w:r>
        <w:rPr>
          <w:lang w:val="sq-AL"/>
        </w:rPr>
        <w:t>”</w:t>
      </w:r>
      <w:r w:rsidRPr="00FD7B1B">
        <w:rPr>
          <w:lang w:val="sq-AL"/>
        </w:rPr>
        <w:t xml:space="preserve"> sh.p.k</w:t>
      </w:r>
      <w:r>
        <w:rPr>
          <w:lang w:val="sq-AL"/>
        </w:rPr>
        <w:t>. janë</w:t>
      </w:r>
      <w:r w:rsidRPr="00FD7B1B">
        <w:rPr>
          <w:lang w:val="sq-AL"/>
        </w:rPr>
        <w:t xml:space="preserve">: </w:t>
      </w:r>
      <w:r>
        <w:rPr>
          <w:lang w:val="sq-AL"/>
        </w:rPr>
        <w:t>s</w:t>
      </w:r>
      <w:r w:rsidRPr="00FD7B1B">
        <w:rPr>
          <w:lang w:val="sq-AL"/>
        </w:rPr>
        <w:t>ubjekti “Anna Energia</w:t>
      </w:r>
      <w:r>
        <w:rPr>
          <w:lang w:val="sq-AL"/>
        </w:rPr>
        <w:t>”</w:t>
      </w:r>
      <w:r w:rsidRPr="00FD7B1B">
        <w:rPr>
          <w:lang w:val="sq-AL"/>
        </w:rPr>
        <w:t xml:space="preserve"> sh.p.k</w:t>
      </w:r>
      <w:r>
        <w:rPr>
          <w:lang w:val="sq-AL"/>
        </w:rPr>
        <w:t>.</w:t>
      </w:r>
      <w:r w:rsidRPr="00FD7B1B">
        <w:rPr>
          <w:lang w:val="sq-AL"/>
        </w:rPr>
        <w:t xml:space="preserve">, e cila posedon 51% të kuotave të kapitalit themeltar dhe </w:t>
      </w:r>
      <w:r>
        <w:rPr>
          <w:lang w:val="sq-AL"/>
        </w:rPr>
        <w:t>s</w:t>
      </w:r>
      <w:r w:rsidRPr="00FD7B1B">
        <w:rPr>
          <w:lang w:val="sq-AL"/>
        </w:rPr>
        <w:t>ubjekti “Roen Company</w:t>
      </w:r>
      <w:r>
        <w:rPr>
          <w:lang w:val="sq-AL"/>
        </w:rPr>
        <w:t>”</w:t>
      </w:r>
      <w:r w:rsidRPr="00FD7B1B">
        <w:rPr>
          <w:lang w:val="sq-AL"/>
        </w:rPr>
        <w:t xml:space="preserve"> sh.p.k</w:t>
      </w:r>
      <w:r>
        <w:rPr>
          <w:lang w:val="sq-AL"/>
        </w:rPr>
        <w:t>.</w:t>
      </w:r>
      <w:r w:rsidRPr="00FD7B1B">
        <w:rPr>
          <w:lang w:val="sq-AL"/>
        </w:rPr>
        <w:t xml:space="preserve">, e cila posedon 49% të kuotave të kapitalit themeltar. 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>- Subjekti “Anna Energia</w:t>
      </w:r>
      <w:r>
        <w:rPr>
          <w:lang w:val="sq-AL"/>
        </w:rPr>
        <w:t>”</w:t>
      </w:r>
      <w:r w:rsidRPr="00FD7B1B">
        <w:rPr>
          <w:lang w:val="sq-AL"/>
        </w:rPr>
        <w:t xml:space="preserve"> sh.p.k</w:t>
      </w:r>
      <w:r>
        <w:rPr>
          <w:lang w:val="sq-AL"/>
        </w:rPr>
        <w:t>.</w:t>
      </w:r>
      <w:r w:rsidRPr="00FD7B1B">
        <w:rPr>
          <w:lang w:val="sq-AL"/>
        </w:rPr>
        <w:t>, nga transaksionet e kryera rezulton si ortaku mazhoritar q</w:t>
      </w:r>
      <w:r>
        <w:rPr>
          <w:lang w:val="sq-AL"/>
        </w:rPr>
        <w:t>ë</w:t>
      </w:r>
      <w:r w:rsidRPr="00FD7B1B">
        <w:rPr>
          <w:lang w:val="sq-AL"/>
        </w:rPr>
        <w:t xml:space="preserve"> kontrollon interesat e shoqërisë. 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 xml:space="preserve">Për gjithë sa më sipër cituar, Bordi i </w:t>
      </w:r>
      <w:r>
        <w:rPr>
          <w:lang w:val="sq-AL"/>
        </w:rPr>
        <w:t>Komisionerëve të ERE-s</w:t>
      </w:r>
    </w:p>
    <w:p w:rsidR="00C26EE1" w:rsidRPr="00FD7B1B" w:rsidRDefault="00C26EE1" w:rsidP="00C26EE1">
      <w:pPr>
        <w:pStyle w:val="Paragrafi"/>
        <w:rPr>
          <w:lang w:val="sq-AL"/>
        </w:rPr>
      </w:pPr>
    </w:p>
    <w:p w:rsidR="00C26EE1" w:rsidRPr="00FD7B1B" w:rsidRDefault="00C26EE1" w:rsidP="00C26EE1">
      <w:pPr>
        <w:pStyle w:val="VENDOSI"/>
        <w:rPr>
          <w:lang w:val="sq-AL"/>
        </w:rPr>
      </w:pPr>
      <w:r>
        <w:rPr>
          <w:lang w:val="sq-AL"/>
        </w:rPr>
        <w:t>Vendosi</w:t>
      </w:r>
      <w:r w:rsidRPr="00FD7B1B">
        <w:rPr>
          <w:lang w:val="sq-AL"/>
        </w:rPr>
        <w:t>:</w:t>
      </w:r>
    </w:p>
    <w:p w:rsidR="00C26EE1" w:rsidRPr="00FD7B1B" w:rsidRDefault="00C26EE1" w:rsidP="00C26EE1">
      <w:pPr>
        <w:pStyle w:val="Paragrafi"/>
        <w:rPr>
          <w:lang w:val="sq-AL"/>
        </w:rPr>
      </w:pP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>1. Të miratojë ndryshimin e ortakut që kon</w:t>
      </w:r>
      <w:r>
        <w:rPr>
          <w:lang w:val="sq-AL"/>
        </w:rPr>
        <w:t>trollon interesat e shoqërisë “</w:t>
      </w:r>
      <w:r w:rsidRPr="00FD7B1B">
        <w:rPr>
          <w:lang w:val="sq-AL"/>
        </w:rPr>
        <w:t xml:space="preserve">Hec Vlushe” sh.p.k. 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 xml:space="preserve">2. Ngarkohet Drejtoria e </w:t>
      </w:r>
      <w:r>
        <w:rPr>
          <w:lang w:val="sq-AL"/>
        </w:rPr>
        <w:t>Licencim</w:t>
      </w:r>
      <w:r w:rsidRPr="00FD7B1B">
        <w:rPr>
          <w:lang w:val="sq-AL"/>
        </w:rPr>
        <w:t xml:space="preserve">it dhe Monitorimit të Tregut të njoftojë aplikuesin lidhur me </w:t>
      </w:r>
      <w:r>
        <w:rPr>
          <w:lang w:val="sq-AL"/>
        </w:rPr>
        <w:t>v</w:t>
      </w:r>
      <w:r w:rsidRPr="00FD7B1B">
        <w:rPr>
          <w:lang w:val="sq-AL"/>
        </w:rPr>
        <w:t>endimin e Bordit të Komisionerëve të ERE-s.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>Ky vendim hyn në fuqi menjëherë.</w:t>
      </w:r>
    </w:p>
    <w:p w:rsidR="00C26EE1" w:rsidRPr="00FD7B1B" w:rsidRDefault="00C26EE1" w:rsidP="00C26EE1">
      <w:pPr>
        <w:pStyle w:val="Paragrafi"/>
        <w:rPr>
          <w:lang w:val="sq-AL"/>
        </w:rPr>
      </w:pPr>
      <w:r w:rsidRPr="00FD7B1B">
        <w:rPr>
          <w:lang w:val="sq-AL"/>
        </w:rPr>
        <w:t xml:space="preserve">Ky vendim botohet në Fletoren Zyrtare. </w:t>
      </w:r>
    </w:p>
    <w:p w:rsidR="00C26EE1" w:rsidRPr="00FD7B1B" w:rsidRDefault="00C26EE1" w:rsidP="00C26EE1">
      <w:pPr>
        <w:pStyle w:val="Paragrafi"/>
        <w:rPr>
          <w:lang w:val="sq-AL"/>
        </w:rPr>
      </w:pPr>
    </w:p>
    <w:p w:rsidR="00C26EE1" w:rsidRPr="00FD7B1B" w:rsidRDefault="00C26EE1" w:rsidP="00C26EE1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C26EE1" w:rsidRPr="00FD7B1B" w:rsidRDefault="00C26EE1" w:rsidP="00C26EE1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C26EE1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6EE1"/>
    <w:rsid w:val="004B6294"/>
    <w:rsid w:val="00C26EE1"/>
    <w:rsid w:val="00D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0A9CDF-CC6E-49BC-BA21-4BE8D145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6E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26EE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6EE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C26E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26E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26EE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26EE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26EE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6EE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C26E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26EE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26E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26EE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