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5D6" w:rsidRPr="00FD7B1B" w:rsidRDefault="003145D6" w:rsidP="003145D6">
      <w:pPr>
        <w:pStyle w:val="Akti"/>
        <w:rPr>
          <w:lang w:val="sq-AL"/>
        </w:rPr>
      </w:pPr>
      <w:bookmarkStart w:id="0" w:name="_GoBack"/>
      <w:bookmarkEnd w:id="0"/>
      <w:r w:rsidRPr="00FD7B1B">
        <w:rPr>
          <w:lang w:val="sq-AL"/>
        </w:rPr>
        <w:t>VENDIM</w:t>
      </w:r>
    </w:p>
    <w:p w:rsidR="003145D6" w:rsidRPr="00FD7B1B" w:rsidRDefault="003145D6" w:rsidP="003145D6">
      <w:pPr>
        <w:pStyle w:val="NumriData"/>
        <w:rPr>
          <w:lang w:val="sq-AL"/>
        </w:rPr>
      </w:pPr>
      <w:r w:rsidRPr="00FD7B1B">
        <w:rPr>
          <w:lang w:val="sq-AL"/>
        </w:rPr>
        <w:t>Nr. 157, datë 15.11.2012</w:t>
      </w:r>
    </w:p>
    <w:p w:rsidR="003145D6" w:rsidRPr="00FD7B1B" w:rsidRDefault="003145D6" w:rsidP="003145D6">
      <w:pPr>
        <w:pStyle w:val="Paragrafi"/>
        <w:rPr>
          <w:lang w:val="sq-AL"/>
        </w:rPr>
      </w:pPr>
    </w:p>
    <w:p w:rsidR="003145D6" w:rsidRPr="00FD7B1B" w:rsidRDefault="003145D6" w:rsidP="003145D6">
      <w:pPr>
        <w:pStyle w:val="Titulli"/>
        <w:rPr>
          <w:lang w:val="sq-AL"/>
        </w:rPr>
      </w:pPr>
      <w:r w:rsidRPr="00FD7B1B">
        <w:rPr>
          <w:lang w:val="sq-AL"/>
        </w:rPr>
        <w:t>M</w:t>
      </w:r>
      <w:r>
        <w:rPr>
          <w:lang w:val="sq-AL"/>
        </w:rPr>
        <w:t>BI KËRKESËN E SHOQËRISË KESH SH</w:t>
      </w:r>
      <w:r w:rsidRPr="00FD7B1B">
        <w:rPr>
          <w:lang w:val="sq-AL"/>
        </w:rPr>
        <w:t>A PËR ALOKIMIN E KAPACITETEVE TË INTERKONJEKSIONIT PËR MUAJIN DHJETOR 2012</w:t>
      </w:r>
    </w:p>
    <w:p w:rsidR="003145D6" w:rsidRPr="00FD7B1B" w:rsidRDefault="003145D6" w:rsidP="003145D6">
      <w:pPr>
        <w:pStyle w:val="Paragrafi"/>
        <w:rPr>
          <w:lang w:val="sq-AL"/>
        </w:rPr>
      </w:pPr>
    </w:p>
    <w:p w:rsidR="003145D6" w:rsidRPr="00FD7B1B" w:rsidRDefault="003145D6" w:rsidP="003145D6">
      <w:pPr>
        <w:pStyle w:val="Paragrafi"/>
        <w:rPr>
          <w:lang w:val="sq-AL"/>
        </w:rPr>
      </w:pPr>
      <w:r>
        <w:rPr>
          <w:lang w:val="sq-AL"/>
        </w:rPr>
        <w:t>Në mbështetje të nenit 8 pika 2</w:t>
      </w:r>
      <w:r w:rsidRPr="00FD7B1B">
        <w:rPr>
          <w:lang w:val="sq-AL"/>
        </w:rPr>
        <w:t xml:space="preserve"> </w:t>
      </w:r>
      <w:r>
        <w:rPr>
          <w:lang w:val="sq-AL"/>
        </w:rPr>
        <w:t>germa “ç” paragrafi “ii” dhe 9</w:t>
      </w:r>
      <w:r w:rsidRPr="00FD7B1B">
        <w:rPr>
          <w:lang w:val="sq-AL"/>
        </w:rPr>
        <w:t xml:space="preserve"> të </w:t>
      </w:r>
      <w:r>
        <w:rPr>
          <w:lang w:val="sq-AL"/>
        </w:rPr>
        <w:t>ligjit nr. 9072, datë 22.5.2003</w:t>
      </w:r>
      <w:r w:rsidRPr="00FD7B1B">
        <w:rPr>
          <w:lang w:val="sq-AL"/>
        </w:rPr>
        <w:t xml:space="preserve"> “Për sektorin e energjisë elektrike</w:t>
      </w:r>
      <w:r>
        <w:rPr>
          <w:lang w:val="sq-AL"/>
        </w:rPr>
        <w:t>”, të ndryshuar, pikës 7</w:t>
      </w:r>
      <w:r w:rsidRPr="00FD7B1B">
        <w:rPr>
          <w:lang w:val="sq-AL"/>
        </w:rPr>
        <w:t xml:space="preserve"> </w:t>
      </w:r>
      <w:r>
        <w:rPr>
          <w:lang w:val="sq-AL"/>
        </w:rPr>
        <w:t>germa</w:t>
      </w:r>
      <w:r w:rsidRPr="00FD7B1B">
        <w:rPr>
          <w:lang w:val="sq-AL"/>
        </w:rPr>
        <w:t xml:space="preserve"> “b” të</w:t>
      </w:r>
      <w:r>
        <w:rPr>
          <w:lang w:val="sq-AL"/>
        </w:rPr>
        <w:t xml:space="preserve"> </w:t>
      </w:r>
      <w:r w:rsidRPr="00FD7B1B">
        <w:rPr>
          <w:lang w:val="sq-AL"/>
        </w:rPr>
        <w:t>Modelit të Tregut të Energjisë Elektrike</w:t>
      </w:r>
      <w:r>
        <w:rPr>
          <w:lang w:val="sq-AL"/>
        </w:rPr>
        <w:t>,</w:t>
      </w:r>
      <w:r w:rsidRPr="00FD7B1B">
        <w:rPr>
          <w:lang w:val="sq-AL"/>
        </w:rPr>
        <w:t xml:space="preserve"> të miratuar me </w:t>
      </w:r>
      <w:r>
        <w:rPr>
          <w:lang w:val="sq-AL"/>
        </w:rPr>
        <w:t>v</w:t>
      </w:r>
      <w:r w:rsidRPr="00FD7B1B">
        <w:rPr>
          <w:lang w:val="sq-AL"/>
        </w:rPr>
        <w:t xml:space="preserve">endimin e Këshillit të Ministrave </w:t>
      </w:r>
      <w:r>
        <w:rPr>
          <w:lang w:val="sq-AL"/>
        </w:rPr>
        <w:t>n</w:t>
      </w:r>
      <w:r w:rsidRPr="00FD7B1B">
        <w:rPr>
          <w:lang w:val="sq-AL"/>
        </w:rPr>
        <w:t xml:space="preserve">r. 338, datë 19.3.2008, të ndryshuar, si dhe </w:t>
      </w:r>
      <w:r>
        <w:rPr>
          <w:lang w:val="sq-AL"/>
        </w:rPr>
        <w:t>k</w:t>
      </w:r>
      <w:r w:rsidRPr="00FD7B1B">
        <w:rPr>
          <w:lang w:val="sq-AL"/>
        </w:rPr>
        <w:t>apit</w:t>
      </w:r>
      <w:r>
        <w:rPr>
          <w:lang w:val="sq-AL"/>
        </w:rPr>
        <w:t xml:space="preserve">ullit X pika 2 të Rregullave </w:t>
      </w:r>
      <w:r w:rsidRPr="00FD7B1B">
        <w:rPr>
          <w:lang w:val="sq-AL"/>
        </w:rPr>
        <w:t>të Tregut Shqiptar të Energjisë Elektrike</w:t>
      </w:r>
      <w:r>
        <w:rPr>
          <w:lang w:val="sq-AL"/>
        </w:rPr>
        <w:t>,</w:t>
      </w:r>
      <w:r w:rsidRPr="00FD7B1B">
        <w:rPr>
          <w:lang w:val="sq-AL"/>
        </w:rPr>
        <w:t xml:space="preserve"> të miratuara nga ERE me </w:t>
      </w:r>
      <w:r>
        <w:rPr>
          <w:lang w:val="sq-AL"/>
        </w:rPr>
        <w:t>v</w:t>
      </w:r>
      <w:r w:rsidRPr="00FD7B1B">
        <w:rPr>
          <w:lang w:val="sq-AL"/>
        </w:rPr>
        <w:t xml:space="preserve">endimin e Bordit të Komisionerëve nr. 68, datë 23.6.2008, Bordi i Komisionerëve të ERE-s në mbledhjen e tij të datës 15.11.2012, </w:t>
      </w:r>
      <w:r>
        <w:rPr>
          <w:lang w:val="sq-AL"/>
        </w:rPr>
        <w:t>p</w:t>
      </w:r>
      <w:r w:rsidRPr="00FD7B1B">
        <w:rPr>
          <w:lang w:val="sq-AL"/>
        </w:rPr>
        <w:t>asi shqyrtoi kërkesën e shoqërisë KESH sh.a</w:t>
      </w:r>
      <w:r>
        <w:rPr>
          <w:lang w:val="sq-AL"/>
        </w:rPr>
        <w:t>.</w:t>
      </w:r>
      <w:r w:rsidRPr="00FD7B1B">
        <w:rPr>
          <w:lang w:val="sq-AL"/>
        </w:rPr>
        <w:t xml:space="preserve"> nr. 5024 </w:t>
      </w:r>
      <w:r>
        <w:rPr>
          <w:lang w:val="sq-AL"/>
        </w:rPr>
        <w:t>p</w:t>
      </w:r>
      <w:r w:rsidRPr="00FD7B1B">
        <w:rPr>
          <w:lang w:val="sq-AL"/>
        </w:rPr>
        <w:t xml:space="preserve">rot. datë 12.11.2012, si dhe relacionin e Drejtorisë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 xml:space="preserve">Mbrojtjes së Konsumatorit dhe Drejtorisë së </w:t>
      </w:r>
      <w:r>
        <w:rPr>
          <w:lang w:val="sq-AL"/>
        </w:rPr>
        <w:t>Licencim</w:t>
      </w:r>
      <w:r w:rsidRPr="00FD7B1B">
        <w:rPr>
          <w:lang w:val="sq-AL"/>
        </w:rPr>
        <w:t>it dhe Monitorimit të Tregut,</w:t>
      </w:r>
      <w:r>
        <w:rPr>
          <w:lang w:val="sq-AL"/>
        </w:rPr>
        <w:t xml:space="preserve"> </w:t>
      </w:r>
    </w:p>
    <w:p w:rsidR="003145D6" w:rsidRPr="00FD7B1B" w:rsidRDefault="003145D6" w:rsidP="003145D6">
      <w:pPr>
        <w:pStyle w:val="Paragrafi"/>
        <w:rPr>
          <w:lang w:val="sq-AL"/>
        </w:rPr>
      </w:pPr>
      <w:r>
        <w:rPr>
          <w:lang w:val="sq-AL"/>
        </w:rPr>
        <w:t>k</w:t>
      </w:r>
      <w:r w:rsidRPr="00FD7B1B">
        <w:rPr>
          <w:lang w:val="sq-AL"/>
        </w:rPr>
        <w:t xml:space="preserve">onstaton se: </w:t>
      </w: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>- Nivelet e rezervës hidrike n</w:t>
      </w:r>
      <w:r w:rsidRPr="00EE4352">
        <w:rPr>
          <w:lang w:val="sq-AL"/>
        </w:rPr>
        <w:t>ë</w:t>
      </w:r>
      <w:r w:rsidRPr="00FD7B1B">
        <w:rPr>
          <w:lang w:val="sq-AL"/>
        </w:rPr>
        <w:t xml:space="preserve"> kaskadën e lumit Drin</w:t>
      </w:r>
      <w:r>
        <w:rPr>
          <w:lang w:val="sq-AL"/>
        </w:rPr>
        <w:t>,</w:t>
      </w:r>
      <w:r w:rsidRPr="00FD7B1B">
        <w:rPr>
          <w:lang w:val="sq-AL"/>
        </w:rPr>
        <w:t xml:space="preserve"> si dhe basenet e tjera t</w:t>
      </w:r>
      <w:r>
        <w:rPr>
          <w:lang w:val="sq-AL"/>
        </w:rPr>
        <w:t>ë</w:t>
      </w:r>
      <w:r w:rsidRPr="00FD7B1B">
        <w:rPr>
          <w:lang w:val="sq-AL"/>
        </w:rPr>
        <w:t xml:space="preserve"> </w:t>
      </w:r>
      <w:r>
        <w:rPr>
          <w:lang w:val="sq-AL"/>
        </w:rPr>
        <w:t>hec</w:t>
      </w:r>
      <w:r w:rsidRPr="00FD7B1B">
        <w:rPr>
          <w:lang w:val="sq-AL"/>
        </w:rPr>
        <w:t>eve q</w:t>
      </w:r>
      <w:r>
        <w:rPr>
          <w:lang w:val="sq-AL"/>
        </w:rPr>
        <w:t>ë</w:t>
      </w:r>
      <w:r w:rsidRPr="00FD7B1B">
        <w:rPr>
          <w:lang w:val="sq-AL"/>
        </w:rPr>
        <w:t xml:space="preserve"> operojnë n</w:t>
      </w:r>
      <w:r>
        <w:rPr>
          <w:lang w:val="sq-AL"/>
        </w:rPr>
        <w:t>ë</w:t>
      </w:r>
      <w:r w:rsidRPr="00FD7B1B">
        <w:rPr>
          <w:lang w:val="sq-AL"/>
        </w:rPr>
        <w:t xml:space="preserve"> vendin ton</w:t>
      </w:r>
      <w:r>
        <w:rPr>
          <w:lang w:val="sq-AL"/>
        </w:rPr>
        <w:t>ë,</w:t>
      </w:r>
      <w:r w:rsidRPr="00FD7B1B">
        <w:rPr>
          <w:lang w:val="sq-AL"/>
        </w:rPr>
        <w:t xml:space="preserve"> nuk janë n</w:t>
      </w:r>
      <w:r>
        <w:rPr>
          <w:lang w:val="sq-AL"/>
        </w:rPr>
        <w:t>ë</w:t>
      </w:r>
      <w:r w:rsidRPr="00FD7B1B">
        <w:rPr>
          <w:lang w:val="sq-AL"/>
        </w:rPr>
        <w:t xml:space="preserve"> nivelet optimale për t</w:t>
      </w:r>
      <w:r>
        <w:rPr>
          <w:lang w:val="sq-AL"/>
        </w:rPr>
        <w:t>ë</w:t>
      </w:r>
      <w:r w:rsidRPr="00FD7B1B">
        <w:rPr>
          <w:lang w:val="sq-AL"/>
        </w:rPr>
        <w:t xml:space="preserve"> siguruar një furnizim t</w:t>
      </w:r>
      <w:r>
        <w:rPr>
          <w:lang w:val="sq-AL"/>
        </w:rPr>
        <w:t>ë</w:t>
      </w:r>
      <w:r w:rsidRPr="00FD7B1B">
        <w:rPr>
          <w:lang w:val="sq-AL"/>
        </w:rPr>
        <w:t xml:space="preserve"> vazhdueshëm për muajt n</w:t>
      </w:r>
      <w:r>
        <w:rPr>
          <w:lang w:val="sq-AL"/>
        </w:rPr>
        <w:t>ë</w:t>
      </w:r>
      <w:r w:rsidRPr="00FD7B1B">
        <w:rPr>
          <w:lang w:val="sq-AL"/>
        </w:rPr>
        <w:t xml:space="preserve"> vijim. Nga raportimet periodike t</w:t>
      </w:r>
      <w:r>
        <w:rPr>
          <w:lang w:val="sq-AL"/>
        </w:rPr>
        <w:t>ë</w:t>
      </w:r>
      <w:r w:rsidRPr="00FD7B1B">
        <w:rPr>
          <w:lang w:val="sq-AL"/>
        </w:rPr>
        <w:t xml:space="preserve"> bëra pranë ERE</w:t>
      </w:r>
      <w:r>
        <w:rPr>
          <w:lang w:val="sq-AL"/>
        </w:rPr>
        <w:t>-s</w:t>
      </w:r>
      <w:r w:rsidRPr="00FD7B1B">
        <w:rPr>
          <w:lang w:val="sq-AL"/>
        </w:rPr>
        <w:t>, rezulton se niveli i hidrocentralit t</w:t>
      </w:r>
      <w:r>
        <w:rPr>
          <w:lang w:val="sq-AL"/>
        </w:rPr>
        <w:t>ë</w:t>
      </w:r>
      <w:r w:rsidRPr="00FD7B1B">
        <w:rPr>
          <w:lang w:val="sq-AL"/>
        </w:rPr>
        <w:t xml:space="preserve"> Fierz</w:t>
      </w:r>
      <w:r>
        <w:rPr>
          <w:lang w:val="sq-AL"/>
        </w:rPr>
        <w:t>ë</w:t>
      </w:r>
      <w:r w:rsidRPr="00FD7B1B">
        <w:rPr>
          <w:lang w:val="sq-AL"/>
        </w:rPr>
        <w:t>s është 269 metra.</w:t>
      </w: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>- Vendimi i Këshillit të Min</w:t>
      </w:r>
      <w:r>
        <w:rPr>
          <w:lang w:val="sq-AL"/>
        </w:rPr>
        <w:t>istrave nr. 633, datë 3.10.2012</w:t>
      </w:r>
      <w:r w:rsidRPr="00FD7B1B">
        <w:rPr>
          <w:lang w:val="sq-AL"/>
        </w:rPr>
        <w:t xml:space="preserve"> lejon KESH sh.a</w:t>
      </w:r>
      <w:r>
        <w:rPr>
          <w:lang w:val="sq-AL"/>
        </w:rPr>
        <w:t>.</w:t>
      </w:r>
      <w:r w:rsidRPr="00FD7B1B">
        <w:rPr>
          <w:lang w:val="sq-AL"/>
        </w:rPr>
        <w:t xml:space="preserve"> që të bëjë importet e energjisë elektrike për furnizimin e konsumatorëve tariforë dhe mbulimin e humbjeve në sistemin e shpërndarjes.</w:t>
      </w: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>- Prodhimi vendas i energjisë elektrike nuk plotëson kërkesat për energji elektrike t</w:t>
      </w:r>
      <w:r>
        <w:rPr>
          <w:lang w:val="sq-AL"/>
        </w:rPr>
        <w:t>ë</w:t>
      </w:r>
      <w:r w:rsidRPr="00FD7B1B">
        <w:rPr>
          <w:lang w:val="sq-AL"/>
        </w:rPr>
        <w:t xml:space="preserve"> konsumator</w:t>
      </w:r>
      <w:r>
        <w:rPr>
          <w:lang w:val="sq-AL"/>
        </w:rPr>
        <w:t>ë</w:t>
      </w:r>
      <w:r w:rsidRPr="00FD7B1B">
        <w:rPr>
          <w:lang w:val="sq-AL"/>
        </w:rPr>
        <w:t>ve tarifor</w:t>
      </w:r>
      <w:r>
        <w:rPr>
          <w:lang w:val="sq-AL"/>
        </w:rPr>
        <w:t>ë</w:t>
      </w:r>
      <w:r w:rsidRPr="00FD7B1B">
        <w:rPr>
          <w:lang w:val="sq-AL"/>
        </w:rPr>
        <w:t>.</w:t>
      </w: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>- N</w:t>
      </w:r>
      <w:r>
        <w:rPr>
          <w:lang w:val="sq-AL"/>
        </w:rPr>
        <w:t>ë</w:t>
      </w:r>
      <w:r w:rsidRPr="00FD7B1B">
        <w:rPr>
          <w:lang w:val="sq-AL"/>
        </w:rPr>
        <w:t xml:space="preserve"> re</w:t>
      </w:r>
      <w:r>
        <w:rPr>
          <w:lang w:val="sq-AL"/>
        </w:rPr>
        <w:t>komandimin e datës 19.</w:t>
      </w:r>
      <w:r w:rsidRPr="00FD7B1B">
        <w:rPr>
          <w:lang w:val="sq-AL"/>
        </w:rPr>
        <w:t>7.2012, Sekretariati i Vjenës</w:t>
      </w:r>
      <w:r>
        <w:rPr>
          <w:lang w:val="sq-AL"/>
        </w:rPr>
        <w:t>,</w:t>
      </w:r>
      <w:r w:rsidRPr="00FD7B1B">
        <w:rPr>
          <w:lang w:val="sq-AL"/>
        </w:rPr>
        <w:t xml:space="preserve"> me qëllim që të sigurohet furnizimi pa ndërprerje i konsumatorëve tariforë ka konsideruar t</w:t>
      </w:r>
      <w:r>
        <w:rPr>
          <w:lang w:val="sq-AL"/>
        </w:rPr>
        <w:t>ë mundshëm</w:t>
      </w:r>
      <w:r w:rsidRPr="00FD7B1B">
        <w:rPr>
          <w:lang w:val="sq-AL"/>
        </w:rPr>
        <w:t xml:space="preserve"> alokimin e kapaciteteve subjektit mbartës t</w:t>
      </w:r>
      <w:r>
        <w:rPr>
          <w:lang w:val="sq-AL"/>
        </w:rPr>
        <w:t>ë</w:t>
      </w:r>
      <w:r w:rsidRPr="00FD7B1B">
        <w:rPr>
          <w:lang w:val="sq-AL"/>
        </w:rPr>
        <w:t xml:space="preserve"> detyrimit për sigurimin e energjisë elektrike për konsumator</w:t>
      </w:r>
      <w:r>
        <w:rPr>
          <w:lang w:val="sq-AL"/>
        </w:rPr>
        <w:t>ë</w:t>
      </w:r>
      <w:r w:rsidRPr="00FD7B1B">
        <w:rPr>
          <w:lang w:val="sq-AL"/>
        </w:rPr>
        <w:t>t tarifor</w:t>
      </w:r>
      <w:r>
        <w:rPr>
          <w:lang w:val="sq-AL"/>
        </w:rPr>
        <w:t>ë</w:t>
      </w:r>
      <w:r w:rsidRPr="00FD7B1B">
        <w:rPr>
          <w:lang w:val="sq-AL"/>
        </w:rPr>
        <w:t>, jashtë ankandeve vjetore/mujore.</w:t>
      </w: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 xml:space="preserve">Për gjithë sa më sipër, Bordi i </w:t>
      </w:r>
      <w:r>
        <w:rPr>
          <w:lang w:val="sq-AL"/>
        </w:rPr>
        <w:t>Komisionerëve të ERE-s</w:t>
      </w:r>
      <w:r w:rsidRPr="00FD7B1B">
        <w:rPr>
          <w:lang w:val="sq-AL"/>
        </w:rPr>
        <w:t xml:space="preserve"> </w:t>
      </w:r>
    </w:p>
    <w:p w:rsidR="003145D6" w:rsidRPr="00FD7B1B" w:rsidRDefault="003145D6" w:rsidP="003145D6">
      <w:pPr>
        <w:pStyle w:val="Paragrafi"/>
        <w:rPr>
          <w:lang w:val="sq-AL"/>
        </w:rPr>
      </w:pPr>
    </w:p>
    <w:p w:rsidR="003145D6" w:rsidRPr="00FD7B1B" w:rsidRDefault="003145D6" w:rsidP="003145D6">
      <w:pPr>
        <w:pStyle w:val="VENDOSI"/>
        <w:rPr>
          <w:lang w:val="sq-AL"/>
        </w:rPr>
      </w:pPr>
      <w:r w:rsidRPr="00FD7B1B">
        <w:rPr>
          <w:lang w:val="sq-AL"/>
        </w:rPr>
        <w:t>Vendosi:</w:t>
      </w:r>
    </w:p>
    <w:p w:rsidR="003145D6" w:rsidRPr="00FD7B1B" w:rsidRDefault="003145D6" w:rsidP="003145D6">
      <w:pPr>
        <w:pStyle w:val="Paragrafi"/>
        <w:rPr>
          <w:lang w:val="sq-AL"/>
        </w:rPr>
      </w:pP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>1. OST sh.a</w:t>
      </w:r>
      <w:r>
        <w:rPr>
          <w:lang w:val="sq-AL"/>
        </w:rPr>
        <w:t>.</w:t>
      </w:r>
      <w:r w:rsidRPr="00FD7B1B">
        <w:rPr>
          <w:lang w:val="sq-AL"/>
        </w:rPr>
        <w:t xml:space="preserve"> t</w:t>
      </w:r>
      <w:r>
        <w:rPr>
          <w:lang w:val="sq-AL"/>
        </w:rPr>
        <w:t>’</w:t>
      </w:r>
      <w:r w:rsidRPr="00FD7B1B">
        <w:rPr>
          <w:lang w:val="sq-AL"/>
        </w:rPr>
        <w:t>i alokojë me të drejta të siguruara pa pagesë shoqërisë KESH sh.a</w:t>
      </w:r>
      <w:r>
        <w:rPr>
          <w:lang w:val="sq-AL"/>
        </w:rPr>
        <w:t>.</w:t>
      </w:r>
      <w:r w:rsidRPr="00FD7B1B">
        <w:rPr>
          <w:lang w:val="sq-AL"/>
        </w:rPr>
        <w:t xml:space="preserve"> kapacitetet e lira ndërkufitare të interkonjeksionit për muajin </w:t>
      </w:r>
      <w:r>
        <w:rPr>
          <w:lang w:val="sq-AL"/>
        </w:rPr>
        <w:t>d</w:t>
      </w:r>
      <w:r w:rsidRPr="00FD7B1B">
        <w:rPr>
          <w:lang w:val="sq-AL"/>
        </w:rPr>
        <w:t>hjetor 2012, n</w:t>
      </w:r>
      <w:r>
        <w:rPr>
          <w:lang w:val="sq-AL"/>
        </w:rPr>
        <w:t>ë</w:t>
      </w:r>
      <w:r w:rsidRPr="00FD7B1B">
        <w:rPr>
          <w:lang w:val="sq-AL"/>
        </w:rPr>
        <w:t xml:space="preserve"> drejtim importi, për kryerjen e importit të energjisë elektrike për furnizimin e konsumatorëve tariforë.</w:t>
      </w: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>2. OST sh.a</w:t>
      </w:r>
      <w:r>
        <w:rPr>
          <w:lang w:val="sq-AL"/>
        </w:rPr>
        <w:t xml:space="preserve">. </w:t>
      </w:r>
      <w:r w:rsidRPr="00FD7B1B">
        <w:rPr>
          <w:lang w:val="sq-AL"/>
        </w:rPr>
        <w:t>t</w:t>
      </w:r>
      <w:r>
        <w:rPr>
          <w:lang w:val="sq-AL"/>
        </w:rPr>
        <w:t>’</w:t>
      </w:r>
      <w:r w:rsidRPr="00FD7B1B">
        <w:rPr>
          <w:lang w:val="sq-AL"/>
        </w:rPr>
        <w:t>i alokojë me të drejta të siguruara, n</w:t>
      </w:r>
      <w:r>
        <w:rPr>
          <w:lang w:val="sq-AL"/>
        </w:rPr>
        <w:t>ë</w:t>
      </w:r>
      <w:r w:rsidRPr="00FD7B1B">
        <w:rPr>
          <w:lang w:val="sq-AL"/>
        </w:rPr>
        <w:t xml:space="preserve"> baz</w:t>
      </w:r>
      <w:r>
        <w:rPr>
          <w:lang w:val="sq-AL"/>
        </w:rPr>
        <w:t>ë</w:t>
      </w:r>
      <w:r w:rsidRPr="00FD7B1B">
        <w:rPr>
          <w:lang w:val="sq-AL"/>
        </w:rPr>
        <w:t xml:space="preserve"> t</w:t>
      </w:r>
      <w:r>
        <w:rPr>
          <w:lang w:val="sq-AL"/>
        </w:rPr>
        <w:t>ë</w:t>
      </w:r>
      <w:r w:rsidRPr="00FD7B1B">
        <w:rPr>
          <w:lang w:val="sq-AL"/>
        </w:rPr>
        <w:t xml:space="preserve"> pagesës s</w:t>
      </w:r>
      <w:r>
        <w:rPr>
          <w:lang w:val="sq-AL"/>
        </w:rPr>
        <w:t>ë</w:t>
      </w:r>
      <w:r w:rsidRPr="00FD7B1B">
        <w:rPr>
          <w:lang w:val="sq-AL"/>
        </w:rPr>
        <w:t xml:space="preserve"> vlerës </w:t>
      </w:r>
      <w:r>
        <w:rPr>
          <w:lang w:val="sq-AL"/>
        </w:rPr>
        <w:t>së</w:t>
      </w:r>
      <w:r w:rsidRPr="00FD7B1B">
        <w:rPr>
          <w:lang w:val="sq-AL"/>
        </w:rPr>
        <w:t xml:space="preserve"> ankandit vjetor, furnizuesve të kualifikuar kapacitetet e lira ndërkuf</w:t>
      </w:r>
      <w:r>
        <w:rPr>
          <w:lang w:val="sq-AL"/>
        </w:rPr>
        <w:t xml:space="preserve">itare të interkonjeksionit për </w:t>
      </w:r>
      <w:r w:rsidRPr="00FD7B1B">
        <w:rPr>
          <w:lang w:val="sq-AL"/>
        </w:rPr>
        <w:t xml:space="preserve">muajin </w:t>
      </w:r>
      <w:r>
        <w:rPr>
          <w:lang w:val="sq-AL"/>
        </w:rPr>
        <w:t>d</w:t>
      </w:r>
      <w:r w:rsidRPr="00FD7B1B">
        <w:rPr>
          <w:lang w:val="sq-AL"/>
        </w:rPr>
        <w:t>hjetor 2012, n</w:t>
      </w:r>
      <w:r>
        <w:rPr>
          <w:lang w:val="sq-AL"/>
        </w:rPr>
        <w:t>ë</w:t>
      </w:r>
      <w:r w:rsidRPr="00FD7B1B">
        <w:rPr>
          <w:lang w:val="sq-AL"/>
        </w:rPr>
        <w:t xml:space="preserve"> drejtim importi, n</w:t>
      </w:r>
      <w:r>
        <w:rPr>
          <w:lang w:val="sq-AL"/>
        </w:rPr>
        <w:t>ë</w:t>
      </w:r>
      <w:r w:rsidRPr="00FD7B1B">
        <w:rPr>
          <w:lang w:val="sq-AL"/>
        </w:rPr>
        <w:t xml:space="preserve"> sasinë q</w:t>
      </w:r>
      <w:r>
        <w:rPr>
          <w:lang w:val="sq-AL"/>
        </w:rPr>
        <w:t>ë</w:t>
      </w:r>
      <w:r w:rsidRPr="00FD7B1B">
        <w:rPr>
          <w:lang w:val="sq-AL"/>
        </w:rPr>
        <w:t xml:space="preserve"> i korrespondon proporcionalisht kontratave që kanë për furnizimin me energji elektrike të konsumatorëve të kualifikuar dhe q</w:t>
      </w:r>
      <w:r>
        <w:rPr>
          <w:lang w:val="sq-AL"/>
        </w:rPr>
        <w:t>ë</w:t>
      </w:r>
      <w:r w:rsidRPr="00FD7B1B">
        <w:rPr>
          <w:lang w:val="sq-AL"/>
        </w:rPr>
        <w:t xml:space="preserve"> nuk mbulohen nga kapacitetet e alokuara n</w:t>
      </w:r>
      <w:r>
        <w:rPr>
          <w:lang w:val="sq-AL"/>
        </w:rPr>
        <w:t>ë</w:t>
      </w:r>
      <w:r w:rsidRPr="00FD7B1B">
        <w:rPr>
          <w:lang w:val="sq-AL"/>
        </w:rPr>
        <w:t xml:space="preserve"> ankandin vjetor furnizuesve t</w:t>
      </w:r>
      <w:r>
        <w:rPr>
          <w:lang w:val="sq-AL"/>
        </w:rPr>
        <w:t>ë</w:t>
      </w:r>
      <w:r w:rsidRPr="00FD7B1B">
        <w:rPr>
          <w:lang w:val="sq-AL"/>
        </w:rPr>
        <w:t xml:space="preserve"> kualifikuar.</w:t>
      </w:r>
      <w:r>
        <w:rPr>
          <w:lang w:val="sq-AL"/>
        </w:rPr>
        <w:t xml:space="preserve"> </w:t>
      </w: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 xml:space="preserve">3. Drejtoria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>Mbrojtjes së Konsumatorit të njoftojë shoqëritë KESH sh.a</w:t>
      </w:r>
      <w:r>
        <w:rPr>
          <w:lang w:val="sq-AL"/>
        </w:rPr>
        <w:t>.</w:t>
      </w:r>
      <w:r w:rsidRPr="00FD7B1B">
        <w:rPr>
          <w:lang w:val="sq-AL"/>
        </w:rPr>
        <w:t>, OST sh.a</w:t>
      </w:r>
      <w:r>
        <w:rPr>
          <w:lang w:val="sq-AL"/>
        </w:rPr>
        <w:t>.</w:t>
      </w:r>
      <w:r w:rsidRPr="00FD7B1B">
        <w:rPr>
          <w:lang w:val="sq-AL"/>
        </w:rPr>
        <w:t xml:space="preserve"> dhe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sh.a</w:t>
      </w:r>
      <w:r>
        <w:rPr>
          <w:lang w:val="sq-AL"/>
        </w:rPr>
        <w:t>.</w:t>
      </w:r>
      <w:r w:rsidRPr="00FD7B1B">
        <w:rPr>
          <w:lang w:val="sq-AL"/>
        </w:rPr>
        <w:t xml:space="preserve">, për vendimin e Bordit të Komisionerëve. </w:t>
      </w:r>
      <w:r w:rsidRPr="00FD7B1B">
        <w:rPr>
          <w:lang w:val="sq-AL"/>
        </w:rPr>
        <w:tab/>
      </w: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 xml:space="preserve">Ky vendim hyn në fuqi menjëherë. </w:t>
      </w:r>
    </w:p>
    <w:p w:rsidR="003145D6" w:rsidRPr="00FD7B1B" w:rsidRDefault="003145D6" w:rsidP="003145D6">
      <w:pPr>
        <w:pStyle w:val="Paragrafi"/>
        <w:rPr>
          <w:lang w:val="sq-AL"/>
        </w:rPr>
      </w:pPr>
      <w:r w:rsidRPr="00FD7B1B">
        <w:rPr>
          <w:lang w:val="sq-AL"/>
        </w:rPr>
        <w:t>Ky vendim botohet në Fletoren Zyrtare.</w:t>
      </w:r>
    </w:p>
    <w:p w:rsidR="003145D6" w:rsidRPr="00FD7B1B" w:rsidRDefault="003145D6" w:rsidP="003145D6">
      <w:pPr>
        <w:pStyle w:val="Paragrafi"/>
        <w:rPr>
          <w:lang w:val="sq-AL"/>
        </w:rPr>
      </w:pPr>
    </w:p>
    <w:p w:rsidR="003145D6" w:rsidRPr="00FD7B1B" w:rsidRDefault="003145D6" w:rsidP="003145D6">
      <w:pPr>
        <w:pStyle w:val="Autoriteti"/>
        <w:rPr>
          <w:lang w:val="sq-AL"/>
        </w:rPr>
      </w:pPr>
      <w:r w:rsidRPr="00FD7B1B">
        <w:rPr>
          <w:lang w:val="sq-AL"/>
        </w:rPr>
        <w:t>KRYETARI</w:t>
      </w:r>
    </w:p>
    <w:p w:rsidR="003145D6" w:rsidRPr="00FD7B1B" w:rsidRDefault="003145D6" w:rsidP="003145D6">
      <w:pPr>
        <w:pStyle w:val="AutoritetiEmer"/>
        <w:rPr>
          <w:lang w:val="sq-AL"/>
        </w:rPr>
      </w:pPr>
      <w:r w:rsidRPr="00FD7B1B">
        <w:rPr>
          <w:lang w:val="sq-AL"/>
        </w:rPr>
        <w:t>Sokol Ramadani</w:t>
      </w:r>
    </w:p>
    <w:sectPr w:rsidR="003145D6" w:rsidRPr="00FD7B1B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45D6"/>
    <w:rsid w:val="003145D6"/>
    <w:rsid w:val="004B6294"/>
    <w:rsid w:val="004F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D83094-8E8E-4940-9ABA-82BD738D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45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145D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145D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3145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145D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145D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145D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145D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145D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145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145D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145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145D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