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C51" w:rsidRPr="00BB3874" w:rsidRDefault="00340C51" w:rsidP="00340C51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340C51" w:rsidRPr="00BB3874" w:rsidRDefault="00340C51" w:rsidP="005F0D1E">
      <w:pPr>
        <w:pStyle w:val="NumriData"/>
      </w:pPr>
      <w:r>
        <w:t xml:space="preserve">Nr. </w:t>
      </w:r>
      <w:r w:rsidRPr="00BB3874">
        <w:t>165, datë 18.12.2012</w:t>
      </w:r>
    </w:p>
    <w:p w:rsidR="00340C51" w:rsidRPr="00BB3874" w:rsidRDefault="00340C51" w:rsidP="00340C51">
      <w:pPr>
        <w:pStyle w:val="Paragrafi"/>
        <w:rPr>
          <w:lang w:val="sq-AL"/>
        </w:rPr>
      </w:pPr>
    </w:p>
    <w:p w:rsidR="00340C51" w:rsidRPr="00BB3874" w:rsidRDefault="00340C51" w:rsidP="00340C51">
      <w:pPr>
        <w:pStyle w:val="Titulli"/>
        <w:keepNext w:val="0"/>
        <w:rPr>
          <w:lang w:val="sq-AL"/>
        </w:rPr>
      </w:pPr>
      <w:r w:rsidRPr="00BB3874">
        <w:rPr>
          <w:lang w:val="sq-AL"/>
        </w:rPr>
        <w:t xml:space="preserve">PËR MIRATIMIN E KËRKESËS SË SHOQËRISË </w:t>
      </w:r>
      <w:r>
        <w:rPr>
          <w:lang w:val="sq-AL"/>
        </w:rPr>
        <w:t>“HYDRO POWER PLANT OF KORÇA” SHP</w:t>
      </w:r>
      <w:r w:rsidRPr="00BB3874">
        <w:rPr>
          <w:lang w:val="sq-AL"/>
        </w:rPr>
        <w:t>K</w:t>
      </w:r>
      <w:r>
        <w:rPr>
          <w:lang w:val="sq-AL"/>
        </w:rPr>
        <w:t xml:space="preserve"> </w:t>
      </w:r>
      <w:r w:rsidRPr="00BB3874">
        <w:rPr>
          <w:lang w:val="sq-AL"/>
        </w:rPr>
        <w:t>PËR LËNIEN PENG TË ASETEVE TË SAJ SI KOLATERAL PRANË BERZH</w:t>
      </w:r>
      <w:r>
        <w:rPr>
          <w:lang w:val="sq-AL"/>
        </w:rPr>
        <w:t>-it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 w:rsidRPr="00BB3874">
        <w:rPr>
          <w:szCs w:val="28"/>
          <w:lang w:val="sq-AL"/>
        </w:rPr>
        <w:t>Në mbës</w:t>
      </w:r>
      <w:r>
        <w:rPr>
          <w:szCs w:val="28"/>
          <w:lang w:val="sq-AL"/>
        </w:rPr>
        <w:t>htetje të neneve 9 dhe 20 pika 1 të ligjit</w:t>
      </w:r>
      <w:r w:rsidRPr="00BB3874">
        <w:rPr>
          <w:szCs w:val="28"/>
          <w:lang w:val="sq-AL"/>
        </w:rPr>
        <w:t xml:space="preserve"> </w:t>
      </w:r>
      <w:r>
        <w:rPr>
          <w:szCs w:val="28"/>
          <w:lang w:val="sq-AL"/>
        </w:rPr>
        <w:t>nr. 9072, datë 22.</w:t>
      </w:r>
      <w:r w:rsidRPr="00BB3874">
        <w:rPr>
          <w:szCs w:val="28"/>
          <w:lang w:val="sq-AL"/>
        </w:rPr>
        <w:t>5.2003</w:t>
      </w:r>
      <w:r>
        <w:rPr>
          <w:szCs w:val="28"/>
          <w:lang w:val="sq-AL"/>
        </w:rPr>
        <w:t xml:space="preserve"> “</w:t>
      </w:r>
      <w:r w:rsidRPr="00BB3874">
        <w:rPr>
          <w:szCs w:val="28"/>
          <w:lang w:val="sq-AL"/>
        </w:rPr>
        <w:t xml:space="preserve">Për sektorin e energjisë elektrike”, të ndryshuar, neneve 6 dhe 7 të </w:t>
      </w:r>
      <w:r>
        <w:rPr>
          <w:szCs w:val="28"/>
          <w:lang w:val="sq-AL"/>
        </w:rPr>
        <w:t>“</w:t>
      </w:r>
      <w:r w:rsidRPr="00BB3874">
        <w:rPr>
          <w:szCs w:val="28"/>
          <w:lang w:val="sq-AL"/>
        </w:rPr>
        <w:t>Rregullores për procedurat e transferimit të aseteve nga të licen</w:t>
      </w:r>
      <w:r>
        <w:rPr>
          <w:szCs w:val="28"/>
          <w:lang w:val="sq-AL"/>
        </w:rPr>
        <w:t>c</w:t>
      </w:r>
      <w:r w:rsidRPr="00BB3874">
        <w:rPr>
          <w:szCs w:val="28"/>
          <w:lang w:val="sq-AL"/>
        </w:rPr>
        <w:t>uarit</w:t>
      </w:r>
      <w:r>
        <w:rPr>
          <w:szCs w:val="28"/>
          <w:lang w:val="sq-AL"/>
        </w:rPr>
        <w:t>”</w:t>
      </w:r>
      <w:r w:rsidRPr="00BB3874">
        <w:rPr>
          <w:szCs w:val="28"/>
          <w:lang w:val="sq-AL"/>
        </w:rPr>
        <w:t xml:space="preserve">, miratuar me vendimin </w:t>
      </w:r>
      <w:r>
        <w:rPr>
          <w:szCs w:val="28"/>
          <w:lang w:val="sq-AL"/>
        </w:rPr>
        <w:t>nr. 89, datë 13.12.2006</w:t>
      </w:r>
      <w:r w:rsidRPr="00BB3874">
        <w:rPr>
          <w:szCs w:val="28"/>
          <w:lang w:val="sq-AL"/>
        </w:rPr>
        <w:t xml:space="preserve"> të Bordit të Komisionerëve të ERE-s, pikave 1.3 dhe 1.6 të licen</w:t>
      </w:r>
      <w:r>
        <w:rPr>
          <w:szCs w:val="28"/>
          <w:lang w:val="sq-AL"/>
        </w:rPr>
        <w:t>c</w:t>
      </w:r>
      <w:r w:rsidRPr="00BB3874">
        <w:rPr>
          <w:szCs w:val="28"/>
          <w:lang w:val="sq-AL"/>
        </w:rPr>
        <w:t>ës me seri PV10P</w:t>
      </w:r>
      <w:r>
        <w:rPr>
          <w:szCs w:val="28"/>
          <w:lang w:val="sq-AL"/>
        </w:rPr>
        <w:t xml:space="preserve"> “</w:t>
      </w:r>
      <w:r w:rsidRPr="00BB3874">
        <w:rPr>
          <w:szCs w:val="28"/>
          <w:lang w:val="sq-AL"/>
        </w:rPr>
        <w:t xml:space="preserve">Për prodhimin e energjisë elektrike”, Bordi i Komisionerëve të Entit Rregullator të Energjisë (ERE), në mbledhjen e tij të datës 18.12.2012, </w:t>
      </w:r>
      <w:r>
        <w:rPr>
          <w:szCs w:val="28"/>
          <w:lang w:val="sq-AL"/>
        </w:rPr>
        <w:t>p</w:t>
      </w:r>
      <w:r w:rsidRPr="00BB3874">
        <w:rPr>
          <w:szCs w:val="28"/>
          <w:lang w:val="sq-AL"/>
        </w:rPr>
        <w:t xml:space="preserve">asi shqyrtoi kërkesën për lënien peng të aseteve si kolateral nga shoqëria “Hydro Power Plant of Korça” </w:t>
      </w:r>
      <w:r>
        <w:rPr>
          <w:szCs w:val="28"/>
          <w:lang w:val="sq-AL"/>
        </w:rPr>
        <w:t>sh.p.k.</w:t>
      </w:r>
      <w:r w:rsidRPr="00BB3874">
        <w:rPr>
          <w:szCs w:val="28"/>
          <w:lang w:val="sq-AL"/>
        </w:rPr>
        <w:t xml:space="preserve"> pranë BERZH</w:t>
      </w:r>
      <w:r>
        <w:rPr>
          <w:szCs w:val="28"/>
          <w:lang w:val="sq-AL"/>
        </w:rPr>
        <w:t>-it</w:t>
      </w:r>
      <w:r w:rsidRPr="00BB3874">
        <w:rPr>
          <w:szCs w:val="28"/>
          <w:lang w:val="sq-AL"/>
        </w:rPr>
        <w:t>, si dhe relacionin e Drejtorisë së Licen</w:t>
      </w:r>
      <w:r>
        <w:rPr>
          <w:szCs w:val="28"/>
          <w:lang w:val="sq-AL"/>
        </w:rPr>
        <w:t>c</w:t>
      </w:r>
      <w:r w:rsidRPr="00BB3874">
        <w:rPr>
          <w:szCs w:val="28"/>
          <w:lang w:val="sq-AL"/>
        </w:rPr>
        <w:t xml:space="preserve">imit dhe </w:t>
      </w:r>
      <w:r>
        <w:rPr>
          <w:szCs w:val="28"/>
          <w:lang w:val="sq-AL"/>
        </w:rPr>
        <w:t>t</w:t>
      </w:r>
      <w:r w:rsidRPr="00BF6CF4">
        <w:rPr>
          <w:szCs w:val="28"/>
          <w:lang w:val="sq-AL"/>
        </w:rPr>
        <w:t>ë</w:t>
      </w:r>
      <w:r>
        <w:rPr>
          <w:szCs w:val="28"/>
          <w:lang w:val="sq-AL"/>
        </w:rPr>
        <w:t xml:space="preserve"> </w:t>
      </w:r>
      <w:r w:rsidRPr="00BB3874">
        <w:rPr>
          <w:szCs w:val="28"/>
          <w:lang w:val="sq-AL"/>
        </w:rPr>
        <w:t xml:space="preserve">Monitorimit të Tregut dhe Drejtorisë Juridike dhe </w:t>
      </w:r>
      <w:r>
        <w:rPr>
          <w:szCs w:val="28"/>
          <w:lang w:val="sq-AL"/>
        </w:rPr>
        <w:t>t</w:t>
      </w:r>
      <w:r w:rsidRPr="00BF6CF4">
        <w:rPr>
          <w:szCs w:val="28"/>
          <w:lang w:val="sq-AL"/>
        </w:rPr>
        <w:t>ë</w:t>
      </w:r>
      <w:r>
        <w:rPr>
          <w:szCs w:val="28"/>
          <w:lang w:val="sq-AL"/>
        </w:rPr>
        <w:t xml:space="preserve"> </w:t>
      </w:r>
      <w:r w:rsidRPr="00BB3874">
        <w:rPr>
          <w:szCs w:val="28"/>
          <w:lang w:val="sq-AL"/>
        </w:rPr>
        <w:t xml:space="preserve">Mbrojtjes së Konsumatorit, 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>
        <w:rPr>
          <w:szCs w:val="28"/>
          <w:lang w:val="sq-AL"/>
        </w:rPr>
        <w:t>k</w:t>
      </w:r>
      <w:r w:rsidRPr="00BB3874">
        <w:rPr>
          <w:szCs w:val="28"/>
          <w:lang w:val="sq-AL"/>
        </w:rPr>
        <w:t>onstatoi se: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 w:rsidRPr="00BB3874">
        <w:rPr>
          <w:szCs w:val="28"/>
          <w:lang w:val="sq-AL"/>
        </w:rPr>
        <w:t xml:space="preserve">Aplikimi i shoqërisë “Hydro Power Plant of Korça” </w:t>
      </w:r>
      <w:r>
        <w:rPr>
          <w:szCs w:val="28"/>
          <w:lang w:val="sq-AL"/>
        </w:rPr>
        <w:t>sh.p.k.</w:t>
      </w:r>
      <w:r w:rsidRPr="00BB3874">
        <w:rPr>
          <w:szCs w:val="28"/>
          <w:lang w:val="sq-AL"/>
        </w:rPr>
        <w:t xml:space="preserve"> plotëson kërkesat e parashikuara nga ERE në </w:t>
      </w:r>
      <w:r>
        <w:rPr>
          <w:szCs w:val="28"/>
          <w:lang w:val="sq-AL"/>
        </w:rPr>
        <w:t>rregulloren</w:t>
      </w:r>
      <w:r w:rsidRPr="00BB3874">
        <w:rPr>
          <w:szCs w:val="28"/>
          <w:lang w:val="sq-AL"/>
        </w:rPr>
        <w:t xml:space="preserve"> </w:t>
      </w:r>
      <w:r>
        <w:rPr>
          <w:szCs w:val="28"/>
          <w:lang w:val="sq-AL"/>
        </w:rPr>
        <w:t>“</w:t>
      </w:r>
      <w:r w:rsidRPr="00BB3874">
        <w:rPr>
          <w:szCs w:val="28"/>
          <w:lang w:val="sq-AL"/>
        </w:rPr>
        <w:t xml:space="preserve">Për procedurat e transferimit të aseteve nga të </w:t>
      </w:r>
      <w:r>
        <w:rPr>
          <w:szCs w:val="28"/>
          <w:lang w:val="sq-AL"/>
        </w:rPr>
        <w:t>licencuarit”,</w:t>
      </w:r>
      <w:r w:rsidRPr="00BB3874">
        <w:rPr>
          <w:szCs w:val="28"/>
          <w:lang w:val="sq-AL"/>
        </w:rPr>
        <w:t xml:space="preserve"> si më poshtë:</w:t>
      </w:r>
      <w:r>
        <w:rPr>
          <w:szCs w:val="28"/>
          <w:lang w:val="sq-AL"/>
        </w:rPr>
        <w:t xml:space="preserve"> 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>
        <w:rPr>
          <w:szCs w:val="28"/>
          <w:lang w:val="sq-AL"/>
        </w:rPr>
        <w:t>- Neni 7</w:t>
      </w:r>
      <w:r w:rsidRPr="00BB3874">
        <w:rPr>
          <w:szCs w:val="28"/>
          <w:lang w:val="sq-AL"/>
        </w:rPr>
        <w:t xml:space="preserve"> pika 1.1 dhe 1.2</w:t>
      </w:r>
      <w:r>
        <w:rPr>
          <w:szCs w:val="28"/>
          <w:lang w:val="sq-AL"/>
        </w:rPr>
        <w:t xml:space="preserve">. </w:t>
      </w:r>
      <w:r w:rsidRPr="00BB3874">
        <w:rPr>
          <w:szCs w:val="28"/>
          <w:lang w:val="sq-AL"/>
        </w:rPr>
        <w:t>Emri dhe adresa e plot</w:t>
      </w:r>
      <w:r w:rsidRPr="00BF6CF4">
        <w:rPr>
          <w:szCs w:val="28"/>
          <w:lang w:val="sq-AL"/>
        </w:rPr>
        <w:t>ë</w:t>
      </w:r>
      <w:r w:rsidRPr="00BB3874">
        <w:rPr>
          <w:szCs w:val="28"/>
          <w:lang w:val="sq-AL"/>
        </w:rPr>
        <w:t xml:space="preserve"> e t</w:t>
      </w:r>
      <w:r w:rsidRPr="00BF6CF4">
        <w:rPr>
          <w:szCs w:val="28"/>
          <w:lang w:val="sq-AL"/>
        </w:rPr>
        <w:t>ë</w:t>
      </w:r>
      <w:r w:rsidRPr="00BB3874">
        <w:rPr>
          <w:szCs w:val="28"/>
          <w:lang w:val="sq-AL"/>
        </w:rPr>
        <w:t xml:space="preserve"> licen</w:t>
      </w:r>
      <w:r>
        <w:rPr>
          <w:szCs w:val="28"/>
          <w:lang w:val="sq-AL"/>
        </w:rPr>
        <w:t>c</w:t>
      </w:r>
      <w:r w:rsidRPr="00BB3874">
        <w:rPr>
          <w:szCs w:val="28"/>
          <w:lang w:val="sq-AL"/>
        </w:rPr>
        <w:t xml:space="preserve">uarit. (Janë paraqitur në mënyrë të plotë dhe korrekte.) 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>
        <w:rPr>
          <w:szCs w:val="28"/>
          <w:lang w:val="sq-AL"/>
        </w:rPr>
        <w:t xml:space="preserve">- Neni 7 </w:t>
      </w:r>
      <w:r w:rsidRPr="00BB3874">
        <w:rPr>
          <w:szCs w:val="28"/>
          <w:lang w:val="sq-AL"/>
        </w:rPr>
        <w:t xml:space="preserve">pika 1.3 </w:t>
      </w:r>
      <w:r>
        <w:rPr>
          <w:szCs w:val="28"/>
          <w:lang w:val="sq-AL"/>
        </w:rPr>
        <w:t xml:space="preserve">germa </w:t>
      </w:r>
      <w:r w:rsidRPr="00BB3874">
        <w:rPr>
          <w:szCs w:val="28"/>
          <w:lang w:val="sq-AL"/>
        </w:rPr>
        <w:t>“a</w:t>
      </w:r>
      <w:r>
        <w:rPr>
          <w:szCs w:val="28"/>
          <w:lang w:val="sq-AL"/>
        </w:rPr>
        <w:t>”, “</w:t>
      </w:r>
      <w:r w:rsidRPr="00BB3874">
        <w:rPr>
          <w:szCs w:val="28"/>
          <w:lang w:val="sq-AL"/>
        </w:rPr>
        <w:t>b</w:t>
      </w:r>
      <w:r>
        <w:rPr>
          <w:szCs w:val="28"/>
          <w:lang w:val="sq-AL"/>
        </w:rPr>
        <w:t>”, “</w:t>
      </w:r>
      <w:r w:rsidRPr="00BB3874">
        <w:rPr>
          <w:szCs w:val="28"/>
          <w:lang w:val="sq-AL"/>
        </w:rPr>
        <w:t>c</w:t>
      </w:r>
      <w:r>
        <w:rPr>
          <w:szCs w:val="28"/>
          <w:lang w:val="sq-AL"/>
        </w:rPr>
        <w:t>”, “</w:t>
      </w:r>
      <w:r w:rsidRPr="00BB3874">
        <w:rPr>
          <w:szCs w:val="28"/>
          <w:lang w:val="sq-AL"/>
        </w:rPr>
        <w:t>d</w:t>
      </w:r>
      <w:r>
        <w:rPr>
          <w:szCs w:val="28"/>
          <w:lang w:val="sq-AL"/>
        </w:rPr>
        <w:t>”, “</w:t>
      </w:r>
      <w:r w:rsidRPr="00BB3874">
        <w:rPr>
          <w:szCs w:val="28"/>
          <w:lang w:val="sq-AL"/>
        </w:rPr>
        <w:t>e</w:t>
      </w:r>
      <w:r>
        <w:rPr>
          <w:szCs w:val="28"/>
          <w:lang w:val="sq-AL"/>
        </w:rPr>
        <w:t>”, “</w:t>
      </w:r>
      <w:r w:rsidRPr="00BB3874">
        <w:rPr>
          <w:szCs w:val="28"/>
          <w:lang w:val="sq-AL"/>
        </w:rPr>
        <w:t>f</w:t>
      </w:r>
      <w:r>
        <w:rPr>
          <w:szCs w:val="28"/>
          <w:lang w:val="sq-AL"/>
        </w:rPr>
        <w:t>”, “</w:t>
      </w:r>
      <w:r w:rsidRPr="00BB3874">
        <w:rPr>
          <w:szCs w:val="28"/>
          <w:lang w:val="sq-AL"/>
        </w:rPr>
        <w:t>g</w:t>
      </w:r>
      <w:r>
        <w:rPr>
          <w:szCs w:val="28"/>
          <w:lang w:val="sq-AL"/>
        </w:rPr>
        <w:t>”, “</w:t>
      </w:r>
      <w:r w:rsidRPr="00BB3874">
        <w:rPr>
          <w:szCs w:val="28"/>
          <w:lang w:val="sq-AL"/>
        </w:rPr>
        <w:t>h</w:t>
      </w:r>
      <w:r>
        <w:rPr>
          <w:szCs w:val="28"/>
          <w:lang w:val="sq-AL"/>
        </w:rPr>
        <w:t xml:space="preserve">”. </w:t>
      </w:r>
      <w:r w:rsidRPr="00BB3874">
        <w:rPr>
          <w:szCs w:val="28"/>
          <w:lang w:val="sq-AL"/>
        </w:rPr>
        <w:t>Përshkrimi i të licen</w:t>
      </w:r>
      <w:r>
        <w:rPr>
          <w:szCs w:val="28"/>
          <w:lang w:val="sq-AL"/>
        </w:rPr>
        <w:t>c</w:t>
      </w:r>
      <w:r w:rsidRPr="00BB3874">
        <w:rPr>
          <w:szCs w:val="28"/>
          <w:lang w:val="sq-AL"/>
        </w:rPr>
        <w:t xml:space="preserve">uarit dhe informacioni lidhur me aktivitetit e tij. (Ky informacion është dhënë i plotë me të gjitha detajet e kërkuara nga rregullorja.) 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>
        <w:rPr>
          <w:szCs w:val="28"/>
          <w:lang w:val="sq-AL"/>
        </w:rPr>
        <w:t>- Neni 7</w:t>
      </w:r>
      <w:r w:rsidRPr="00BB3874">
        <w:rPr>
          <w:szCs w:val="28"/>
          <w:lang w:val="sq-AL"/>
        </w:rPr>
        <w:t xml:space="preserve"> pika 2, 3, 4 dhe 5</w:t>
      </w:r>
      <w:r>
        <w:rPr>
          <w:szCs w:val="28"/>
          <w:lang w:val="sq-AL"/>
        </w:rPr>
        <w:t xml:space="preserve">. </w:t>
      </w:r>
      <w:r w:rsidRPr="00BB3874">
        <w:rPr>
          <w:szCs w:val="28"/>
          <w:lang w:val="sq-AL"/>
        </w:rPr>
        <w:t>(Ky informacion është plotësuar tërësisht.)</w:t>
      </w:r>
      <w:r>
        <w:rPr>
          <w:szCs w:val="28"/>
          <w:lang w:val="sq-AL"/>
        </w:rPr>
        <w:t xml:space="preserve"> 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 w:rsidRPr="00BB3874">
        <w:rPr>
          <w:szCs w:val="28"/>
          <w:lang w:val="sq-AL"/>
        </w:rPr>
        <w:t>Për gjithë sa më sipër cituar,</w:t>
      </w:r>
      <w:r>
        <w:rPr>
          <w:szCs w:val="28"/>
          <w:lang w:val="sq-AL"/>
        </w:rPr>
        <w:t xml:space="preserve"> Bordi i Komisionerëve të ERE-s</w:t>
      </w:r>
    </w:p>
    <w:p w:rsidR="00340C51" w:rsidRPr="00BB3874" w:rsidRDefault="00340C51" w:rsidP="00340C51">
      <w:pPr>
        <w:pStyle w:val="Paragrafi"/>
        <w:rPr>
          <w:lang w:val="sq-AL"/>
        </w:rPr>
      </w:pPr>
    </w:p>
    <w:p w:rsidR="00340C51" w:rsidRPr="00BB3874" w:rsidRDefault="00340C51" w:rsidP="00340C51">
      <w:pPr>
        <w:pStyle w:val="VENDOSI"/>
        <w:keepNext w:val="0"/>
        <w:rPr>
          <w:lang w:val="sq-AL"/>
        </w:rPr>
      </w:pPr>
      <w:r w:rsidRPr="00BB3874">
        <w:rPr>
          <w:lang w:val="sq-AL"/>
        </w:rPr>
        <w:t xml:space="preserve">Vendosi: </w:t>
      </w:r>
    </w:p>
    <w:p w:rsidR="00340C51" w:rsidRPr="00BB3874" w:rsidRDefault="00340C51" w:rsidP="00340C51">
      <w:pPr>
        <w:pStyle w:val="Paragrafi"/>
        <w:rPr>
          <w:lang w:val="sq-AL"/>
        </w:rPr>
      </w:pP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 w:rsidRPr="00BB3874">
        <w:rPr>
          <w:szCs w:val="28"/>
          <w:lang w:val="sq-AL"/>
        </w:rPr>
        <w:t xml:space="preserve">1. Fillimin e procedurave për shqyrtimin e kërkesës së shoqërisë “Hydro Power Plant of Korça” </w:t>
      </w:r>
      <w:r>
        <w:rPr>
          <w:szCs w:val="28"/>
          <w:lang w:val="sq-AL"/>
        </w:rPr>
        <w:t>sh.p.k.,</w:t>
      </w:r>
      <w:r w:rsidRPr="00BB3874">
        <w:rPr>
          <w:szCs w:val="28"/>
          <w:lang w:val="sq-AL"/>
        </w:rPr>
        <w:t xml:space="preserve"> për lënie peng si kolateral të aseteve të saj pranë BERZH</w:t>
      </w:r>
      <w:r>
        <w:rPr>
          <w:szCs w:val="28"/>
          <w:lang w:val="sq-AL"/>
        </w:rPr>
        <w:t>-it</w:t>
      </w:r>
      <w:r w:rsidRPr="00BB3874">
        <w:rPr>
          <w:szCs w:val="28"/>
          <w:lang w:val="sq-AL"/>
        </w:rPr>
        <w:t>.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 w:rsidRPr="00BB3874">
        <w:rPr>
          <w:szCs w:val="28"/>
          <w:lang w:val="sq-AL"/>
        </w:rPr>
        <w:t xml:space="preserve">2. Ngarkohet Drejtoria e </w:t>
      </w:r>
      <w:r>
        <w:rPr>
          <w:szCs w:val="28"/>
          <w:lang w:val="sq-AL"/>
        </w:rPr>
        <w:t>Licenc</w:t>
      </w:r>
      <w:r w:rsidRPr="00BB3874">
        <w:rPr>
          <w:szCs w:val="28"/>
          <w:lang w:val="sq-AL"/>
        </w:rPr>
        <w:t xml:space="preserve">imit dhe </w:t>
      </w:r>
      <w:r>
        <w:rPr>
          <w:szCs w:val="28"/>
          <w:lang w:val="sq-AL"/>
        </w:rPr>
        <w:t xml:space="preserve">e </w:t>
      </w:r>
      <w:r w:rsidRPr="00BB3874">
        <w:rPr>
          <w:szCs w:val="28"/>
          <w:lang w:val="sq-AL"/>
        </w:rPr>
        <w:t>Monitorimit të Tregut të njoftojë aplikuesin lidhur me vendimin e Bordit të Komisionerëve të ERE-s.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 w:rsidRPr="00BB3874">
        <w:rPr>
          <w:szCs w:val="28"/>
          <w:lang w:val="sq-AL"/>
        </w:rPr>
        <w:t>Ky vendim hyn në fuqi menjëherë.</w:t>
      </w:r>
    </w:p>
    <w:p w:rsidR="00340C51" w:rsidRPr="00BB3874" w:rsidRDefault="00340C51" w:rsidP="00340C51">
      <w:pPr>
        <w:pStyle w:val="Paragrafi"/>
        <w:rPr>
          <w:szCs w:val="28"/>
          <w:lang w:val="sq-AL"/>
        </w:rPr>
      </w:pPr>
      <w:r w:rsidRPr="00BB3874">
        <w:rPr>
          <w:szCs w:val="28"/>
          <w:lang w:val="sq-AL"/>
        </w:rPr>
        <w:t xml:space="preserve">Ky vendim botohet në Fletoren Zyrtare. </w:t>
      </w:r>
    </w:p>
    <w:p w:rsidR="00340C51" w:rsidRPr="00BB3874" w:rsidRDefault="00340C51" w:rsidP="00340C51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340C51" w:rsidRPr="00BB3874" w:rsidRDefault="00340C51" w:rsidP="00340C51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340C51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0C51"/>
    <w:rsid w:val="00340C51"/>
    <w:rsid w:val="00565F3C"/>
    <w:rsid w:val="005F0D1E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82F4BF-5934-4F00-B0D4-8F719A9F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C51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40C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40C5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40C5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340C5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40C5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40C5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40C5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40C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0C5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40C5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340C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40C5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5F0D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F0D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