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B0E" w:rsidRPr="00BB3874" w:rsidRDefault="007B3B0E" w:rsidP="007B3B0E">
      <w:pPr>
        <w:pStyle w:val="Akti"/>
        <w:keepNext w:val="0"/>
        <w:rPr>
          <w:lang w:val="sq-AL"/>
        </w:rPr>
      </w:pPr>
      <w:r w:rsidRPr="00BB3874">
        <w:rPr>
          <w:lang w:val="sq-AL"/>
        </w:rPr>
        <w:t xml:space="preserve">VENDIM </w:t>
      </w:r>
    </w:p>
    <w:p w:rsidR="007B3B0E" w:rsidRPr="00BB3874" w:rsidRDefault="007B3B0E" w:rsidP="007B3B0E">
      <w:pPr>
        <w:pStyle w:val="Numri"/>
        <w:widowControl w:val="0"/>
        <w:rPr>
          <w:lang w:val="sq-AL"/>
        </w:rPr>
      </w:pPr>
      <w:r>
        <w:rPr>
          <w:lang w:val="sq-AL"/>
        </w:rPr>
        <w:t xml:space="preserve">Nr. </w:t>
      </w:r>
      <w:r w:rsidRPr="00BB3874">
        <w:rPr>
          <w:lang w:val="sq-AL"/>
        </w:rPr>
        <w:t>169, datë 18.12.2012</w:t>
      </w:r>
    </w:p>
    <w:p w:rsidR="007B3B0E" w:rsidRPr="00BA0359" w:rsidRDefault="007B3B0E" w:rsidP="007B3B0E">
      <w:pPr>
        <w:pStyle w:val="Paragrafi"/>
        <w:rPr>
          <w:sz w:val="14"/>
          <w:lang w:val="sq-AL"/>
        </w:rPr>
      </w:pPr>
    </w:p>
    <w:p w:rsidR="007B3B0E" w:rsidRPr="00BB3874" w:rsidRDefault="007B3B0E" w:rsidP="007B3B0E">
      <w:pPr>
        <w:pStyle w:val="Titulli"/>
        <w:keepNext w:val="0"/>
        <w:rPr>
          <w:lang w:val="sq-AL"/>
        </w:rPr>
      </w:pPr>
      <w:r w:rsidRPr="00BB3874">
        <w:rPr>
          <w:lang w:val="sq-AL"/>
        </w:rPr>
        <w:t>PËR MIRATIMIN E SKEMËS SË PËRLLOGARITJES SË KAPACITETIT TOTAL TË TRANSMETIMIT TË ENERGJISË ELEKTRIKE</w:t>
      </w:r>
    </w:p>
    <w:p w:rsidR="007B3B0E" w:rsidRPr="00BA0359" w:rsidRDefault="007B3B0E" w:rsidP="007B3B0E">
      <w:pPr>
        <w:pStyle w:val="Paragrafi"/>
        <w:rPr>
          <w:sz w:val="12"/>
          <w:lang w:val="sq-AL"/>
        </w:rPr>
      </w:pPr>
    </w:p>
    <w:p w:rsidR="007B3B0E" w:rsidRPr="00BB3874" w:rsidRDefault="007B3B0E" w:rsidP="007B3B0E">
      <w:pPr>
        <w:pStyle w:val="Paragrafi"/>
        <w:rPr>
          <w:lang w:val="sq-AL"/>
        </w:rPr>
      </w:pPr>
      <w:r w:rsidRPr="00BB3874">
        <w:rPr>
          <w:lang w:val="sq-AL"/>
        </w:rPr>
        <w:t xml:space="preserve">Në mbështetje të nenit 9 të ligjit </w:t>
      </w:r>
      <w:r>
        <w:rPr>
          <w:lang w:val="sq-AL"/>
        </w:rPr>
        <w:t xml:space="preserve">nr. </w:t>
      </w:r>
      <w:r w:rsidRPr="00BB3874">
        <w:rPr>
          <w:lang w:val="sq-AL"/>
        </w:rPr>
        <w:t>9072, datë 22.05.2003</w:t>
      </w:r>
      <w:r>
        <w:rPr>
          <w:lang w:val="sq-AL"/>
        </w:rPr>
        <w:t xml:space="preserve"> “</w:t>
      </w:r>
      <w:r w:rsidRPr="00BB3874">
        <w:rPr>
          <w:lang w:val="sq-AL"/>
        </w:rPr>
        <w:t xml:space="preserve">Për sektorin e energjisë </w:t>
      </w:r>
      <w:r>
        <w:rPr>
          <w:lang w:val="sq-AL"/>
        </w:rPr>
        <w:t>e</w:t>
      </w:r>
      <w:r w:rsidRPr="00BB3874">
        <w:rPr>
          <w:lang w:val="sq-AL"/>
        </w:rPr>
        <w:t>lektrike”, të ndryshuar dhe pikës 4</w:t>
      </w:r>
      <w:r>
        <w:rPr>
          <w:lang w:val="sq-AL"/>
        </w:rPr>
        <w:t>,</w:t>
      </w:r>
      <w:r w:rsidRPr="00BB3874">
        <w:rPr>
          <w:lang w:val="sq-AL"/>
        </w:rPr>
        <w:t xml:space="preserve"> paragrafi i parë i </w:t>
      </w:r>
      <w:r>
        <w:rPr>
          <w:lang w:val="sq-AL"/>
        </w:rPr>
        <w:t>“</w:t>
      </w:r>
      <w:r w:rsidRPr="00BB3874">
        <w:rPr>
          <w:lang w:val="sq-AL"/>
        </w:rPr>
        <w:t xml:space="preserve">Rregullave të alokimit të kapaciteteve të </w:t>
      </w:r>
      <w:r>
        <w:rPr>
          <w:lang w:val="sq-AL"/>
        </w:rPr>
        <w:t>i</w:t>
      </w:r>
      <w:r w:rsidRPr="00BB3874">
        <w:rPr>
          <w:lang w:val="sq-AL"/>
        </w:rPr>
        <w:t>nterkonjeksionit</w:t>
      </w:r>
      <w:r>
        <w:rPr>
          <w:lang w:val="sq-AL"/>
        </w:rPr>
        <w:t>”</w:t>
      </w:r>
      <w:r w:rsidRPr="00BB3874">
        <w:rPr>
          <w:lang w:val="sq-AL"/>
        </w:rPr>
        <w:t>, Bordi i Komisionerëve të En</w:t>
      </w:r>
      <w:r>
        <w:rPr>
          <w:lang w:val="sq-AL"/>
        </w:rPr>
        <w:t>tit Rregullator të Energjisë (ER</w:t>
      </w:r>
      <w:r w:rsidRPr="00BB3874">
        <w:rPr>
          <w:lang w:val="sq-AL"/>
        </w:rPr>
        <w:t xml:space="preserve">E), në mbledhjen e tij të datës 18.12.2012, </w:t>
      </w:r>
      <w:r>
        <w:rPr>
          <w:lang w:val="sq-AL"/>
        </w:rPr>
        <w:t>p</w:t>
      </w:r>
      <w:r w:rsidRPr="00BB3874">
        <w:rPr>
          <w:lang w:val="sq-AL"/>
        </w:rPr>
        <w:t xml:space="preserve">asi shqyrtoi relacionin e përgatitur nga Drejtoria e </w:t>
      </w:r>
      <w:r>
        <w:rPr>
          <w:lang w:val="sq-AL"/>
        </w:rPr>
        <w:t>Licenc</w:t>
      </w:r>
      <w:r w:rsidRPr="00BB3874">
        <w:rPr>
          <w:lang w:val="sq-AL"/>
        </w:rPr>
        <w:t xml:space="preserve">imit dhe Drejtoria Juridike dhe </w:t>
      </w:r>
      <w:r>
        <w:rPr>
          <w:lang w:val="sq-AL"/>
        </w:rPr>
        <w:t xml:space="preserve">e </w:t>
      </w:r>
      <w:r w:rsidRPr="00BB3874">
        <w:rPr>
          <w:lang w:val="sq-AL"/>
        </w:rPr>
        <w:t>Mbrojtjes së Konsumatorit,</w:t>
      </w:r>
      <w:r>
        <w:rPr>
          <w:lang w:val="sq-AL"/>
        </w:rPr>
        <w:t xml:space="preserve"> mbi</w:t>
      </w:r>
      <w:r w:rsidRPr="00BB3874">
        <w:rPr>
          <w:lang w:val="sq-AL"/>
        </w:rPr>
        <w:t xml:space="preserve"> miratimin e skemës së përllogaritjes së kapacitetit total të transmetimit të energjisë elektrike,</w:t>
      </w:r>
    </w:p>
    <w:p w:rsidR="007B3B0E" w:rsidRPr="00BB3874" w:rsidRDefault="007B3B0E" w:rsidP="007B3B0E">
      <w:pPr>
        <w:pStyle w:val="Paragrafi"/>
        <w:rPr>
          <w:lang w:val="sq-AL"/>
        </w:rPr>
      </w:pPr>
      <w:r>
        <w:rPr>
          <w:lang w:val="sq-AL"/>
        </w:rPr>
        <w:t>k</w:t>
      </w:r>
      <w:r w:rsidRPr="00BB3874">
        <w:rPr>
          <w:lang w:val="sq-AL"/>
        </w:rPr>
        <w:t>onstatoi se:</w:t>
      </w:r>
    </w:p>
    <w:p w:rsidR="007B3B0E" w:rsidRDefault="007B3B0E" w:rsidP="007B3B0E">
      <w:pPr>
        <w:pStyle w:val="Paragrafi"/>
        <w:rPr>
          <w:lang w:val="sq-AL"/>
        </w:rPr>
      </w:pPr>
      <w:r w:rsidRPr="00BB3874">
        <w:rPr>
          <w:lang w:val="sq-AL"/>
        </w:rPr>
        <w:t>Pro</w:t>
      </w:r>
      <w:r>
        <w:rPr>
          <w:lang w:val="sq-AL"/>
        </w:rPr>
        <w:t>c</w:t>
      </w:r>
      <w:r w:rsidRPr="00BB3874">
        <w:rPr>
          <w:lang w:val="sq-AL"/>
        </w:rPr>
        <w:t xml:space="preserve">edura që ndiqet nga ana e shoqërisë OST </w:t>
      </w:r>
      <w:r>
        <w:rPr>
          <w:lang w:val="sq-AL"/>
        </w:rPr>
        <w:t>sh.a.</w:t>
      </w:r>
      <w:r w:rsidRPr="00BB3874">
        <w:rPr>
          <w:lang w:val="sq-AL"/>
        </w:rPr>
        <w:t xml:space="preserve"> dhe nga çdo TSO e rajonit, bazuar në </w:t>
      </w:r>
      <w:r>
        <w:rPr>
          <w:lang w:val="sq-AL"/>
        </w:rPr>
        <w:t>u</w:t>
      </w:r>
      <w:r w:rsidRPr="00BB3874">
        <w:rPr>
          <w:lang w:val="sq-AL"/>
        </w:rPr>
        <w:t xml:space="preserve">dhëzuesin </w:t>
      </w:r>
      <w:r>
        <w:rPr>
          <w:lang w:val="sq-AL"/>
        </w:rPr>
        <w:t>o</w:t>
      </w:r>
      <w:r w:rsidRPr="00BB3874">
        <w:rPr>
          <w:lang w:val="sq-AL"/>
        </w:rPr>
        <w:t>peracional të ENTSO-e, për llogaritjen e kapaciteteve transmetuese ndërkufitarë është si më poshtë:</w:t>
      </w:r>
    </w:p>
    <w:p w:rsidR="007B3B0E" w:rsidRPr="00BB3874" w:rsidRDefault="007B3B0E" w:rsidP="007B3B0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BB3874">
        <w:rPr>
          <w:lang w:val="sq-AL"/>
        </w:rPr>
        <w:t>10 ditë para përfundimit të afatit të harmonizimit, shkëmbehen të dhënat, modeli nacional me t</w:t>
      </w:r>
      <w:r w:rsidRPr="00E708AC">
        <w:rPr>
          <w:lang w:val="sq-AL"/>
        </w:rPr>
        <w:t>ë</w:t>
      </w:r>
      <w:r w:rsidRPr="00BB3874">
        <w:rPr>
          <w:lang w:val="sq-AL"/>
        </w:rPr>
        <w:t xml:space="preserve"> gjitha nyjet e nivelit 220/400 kV, ndërmjet TSO-ve, n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formatin e aprovuar UCT, përfshirë rezervën e fuqisë aktive për rritjen/uljen e gjenerimit, dhe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dhëna mbi programin e remonteve (elementet jashtë pu</w:t>
      </w:r>
      <w:r>
        <w:rPr>
          <w:lang w:val="sq-AL"/>
        </w:rPr>
        <w:t>ne) për periudhën e konsideruar;</w:t>
      </w:r>
      <w:r w:rsidRPr="00BB3874">
        <w:rPr>
          <w:lang w:val="sq-AL"/>
        </w:rPr>
        <w:t xml:space="preserve"> </w:t>
      </w:r>
    </w:p>
    <w:p w:rsidR="007B3B0E" w:rsidRPr="00BB3874" w:rsidRDefault="007B3B0E" w:rsidP="007B3B0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BB3874">
        <w:rPr>
          <w:lang w:val="sq-AL"/>
        </w:rPr>
        <w:t>5 dit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para përfundimit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afatit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harmonizimit, kryhen llogaritjet (simulimet) për vlerat e TTC/NTC q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rezultojnë nga plotësimi i kriterit N-1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zbatuar për çdo zon</w:t>
      </w:r>
      <w:r w:rsidRPr="00543C0F">
        <w:rPr>
          <w:lang w:val="sq-AL"/>
        </w:rPr>
        <w:t>ë</w:t>
      </w:r>
      <w:r>
        <w:rPr>
          <w:lang w:val="sq-AL"/>
        </w:rPr>
        <w:t xml:space="preserve"> kontrolli;</w:t>
      </w:r>
    </w:p>
    <w:p w:rsidR="007B3B0E" w:rsidRPr="00BB3874" w:rsidRDefault="007B3B0E" w:rsidP="007B3B0E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BB3874">
        <w:rPr>
          <w:lang w:val="sq-AL"/>
        </w:rPr>
        <w:t>2 dit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para përfundimit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afatit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harmonizimit, shkëmbehen vlerat e përcaktuara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TTC për çdo kufi, dhe fillon procesi i harmonizimit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tyre. N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rast mospërputhje</w:t>
      </w:r>
      <w:r>
        <w:rPr>
          <w:lang w:val="sq-AL"/>
        </w:rPr>
        <w:t>je</w:t>
      </w:r>
      <w:r w:rsidRPr="00BB3874">
        <w:rPr>
          <w:lang w:val="sq-AL"/>
        </w:rPr>
        <w:t xml:space="preserve"> të vlerave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llogaritura, dhe nëse pa</w:t>
      </w:r>
      <w:r>
        <w:rPr>
          <w:lang w:val="sq-AL"/>
        </w:rPr>
        <w:t>lët nuk arrijnë të bindin njëra-</w:t>
      </w:r>
      <w:r w:rsidRPr="00BB3874">
        <w:rPr>
          <w:lang w:val="sq-AL"/>
        </w:rPr>
        <w:t>tjetrën, atëherë vlera më e vogël e TTC hyn automatikisht në fuqi.</w:t>
      </w:r>
      <w:r>
        <w:rPr>
          <w:lang w:val="sq-AL"/>
        </w:rPr>
        <w:t xml:space="preserve"> </w:t>
      </w:r>
    </w:p>
    <w:p w:rsidR="007B3B0E" w:rsidRPr="00BB3874" w:rsidRDefault="007B3B0E" w:rsidP="007B3B0E">
      <w:pPr>
        <w:pStyle w:val="Paragrafi"/>
        <w:rPr>
          <w:lang w:val="sq-AL"/>
        </w:rPr>
      </w:pPr>
      <w:r w:rsidRPr="00BB3874">
        <w:rPr>
          <w:lang w:val="sq-AL"/>
        </w:rPr>
        <w:t>Për gjithë sa më sipër,</w:t>
      </w:r>
      <w:r>
        <w:rPr>
          <w:lang w:val="sq-AL"/>
        </w:rPr>
        <w:t xml:space="preserve"> Bordi i Komisionerëve të ERE-s</w:t>
      </w:r>
      <w:r w:rsidRPr="00BB3874">
        <w:rPr>
          <w:lang w:val="sq-AL"/>
        </w:rPr>
        <w:t xml:space="preserve"> </w:t>
      </w:r>
    </w:p>
    <w:p w:rsidR="007B3B0E" w:rsidRPr="00BA0359" w:rsidRDefault="007B3B0E" w:rsidP="007B3B0E">
      <w:pPr>
        <w:pStyle w:val="Paragrafi"/>
        <w:rPr>
          <w:sz w:val="14"/>
          <w:lang w:val="sq-AL"/>
        </w:rPr>
      </w:pPr>
    </w:p>
    <w:p w:rsidR="007B3B0E" w:rsidRPr="00BB3874" w:rsidRDefault="007B3B0E" w:rsidP="007B3B0E">
      <w:pPr>
        <w:pStyle w:val="VENDOSI"/>
        <w:keepNext w:val="0"/>
        <w:rPr>
          <w:lang w:val="sq-AL"/>
        </w:rPr>
      </w:pPr>
      <w:r w:rsidRPr="00BB3874">
        <w:rPr>
          <w:lang w:val="sq-AL"/>
        </w:rPr>
        <w:t>Vendosi:</w:t>
      </w:r>
    </w:p>
    <w:p w:rsidR="007B3B0E" w:rsidRPr="00BA0359" w:rsidRDefault="007B3B0E" w:rsidP="007B3B0E">
      <w:pPr>
        <w:pStyle w:val="Paragrafi"/>
        <w:rPr>
          <w:sz w:val="12"/>
          <w:lang w:val="sq-AL"/>
        </w:rPr>
      </w:pPr>
    </w:p>
    <w:p w:rsidR="007B3B0E" w:rsidRPr="00BB3874" w:rsidRDefault="007B3B0E" w:rsidP="007B3B0E">
      <w:pPr>
        <w:pStyle w:val="Paragrafi"/>
        <w:rPr>
          <w:lang w:val="sq-AL"/>
        </w:rPr>
      </w:pPr>
      <w:r w:rsidRPr="00BB3874">
        <w:rPr>
          <w:lang w:val="sq-AL"/>
        </w:rPr>
        <w:t>1. Të miratojë skemën e përllogaritjes së kapaciteti</w:t>
      </w:r>
      <w:r>
        <w:rPr>
          <w:lang w:val="sq-AL"/>
        </w:rPr>
        <w:t>t total të transmetimit</w:t>
      </w:r>
      <w:r w:rsidRPr="00BB3874">
        <w:rPr>
          <w:lang w:val="sq-AL"/>
        </w:rPr>
        <w:t xml:space="preserve"> (</w:t>
      </w:r>
      <w:r>
        <w:rPr>
          <w:lang w:val="sq-AL"/>
        </w:rPr>
        <w:t>b</w:t>
      </w:r>
      <w:r w:rsidRPr="00BB3874">
        <w:rPr>
          <w:lang w:val="sq-AL"/>
        </w:rPr>
        <w:t>ashkëlidhur këtij vendimi).</w:t>
      </w:r>
    </w:p>
    <w:p w:rsidR="007B3B0E" w:rsidRPr="00BB3874" w:rsidRDefault="007B3B0E" w:rsidP="007B3B0E">
      <w:pPr>
        <w:pStyle w:val="Paragrafi"/>
        <w:rPr>
          <w:lang w:val="sq-AL"/>
        </w:rPr>
      </w:pPr>
      <w:r w:rsidRPr="00BB3874">
        <w:rPr>
          <w:lang w:val="sq-AL"/>
        </w:rPr>
        <w:t>2. Dre</w:t>
      </w:r>
      <w:r>
        <w:rPr>
          <w:lang w:val="sq-AL"/>
        </w:rPr>
        <w:t>jtoria Juridike dhe Mbrojtjes së</w:t>
      </w:r>
      <w:r w:rsidRPr="00BB3874">
        <w:rPr>
          <w:lang w:val="sq-AL"/>
        </w:rPr>
        <w:t xml:space="preserve"> Konsumatorit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njoftoj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shoqërinë OST </w:t>
      </w:r>
      <w:r>
        <w:rPr>
          <w:lang w:val="sq-AL"/>
        </w:rPr>
        <w:t>sh.a.</w:t>
      </w:r>
      <w:r w:rsidRPr="00BB3874">
        <w:rPr>
          <w:lang w:val="sq-AL"/>
        </w:rPr>
        <w:t>, mbi vendimin e Bordit t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Komisionerëve.</w:t>
      </w:r>
    </w:p>
    <w:p w:rsidR="007B3B0E" w:rsidRPr="00BB3874" w:rsidRDefault="007B3B0E" w:rsidP="007B3B0E">
      <w:pPr>
        <w:pStyle w:val="Paragrafi"/>
        <w:rPr>
          <w:lang w:val="sq-AL"/>
        </w:rPr>
      </w:pPr>
      <w:r w:rsidRPr="00BB3874">
        <w:rPr>
          <w:lang w:val="sq-AL"/>
        </w:rPr>
        <w:t>Ky vendim hyn n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fuqi menjëherë. </w:t>
      </w:r>
    </w:p>
    <w:p w:rsidR="007B3B0E" w:rsidRPr="00BB3874" w:rsidRDefault="007B3B0E" w:rsidP="007B3B0E">
      <w:pPr>
        <w:pStyle w:val="Paragrafi"/>
        <w:rPr>
          <w:lang w:val="sq-AL"/>
        </w:rPr>
      </w:pPr>
      <w:r w:rsidRPr="00BB3874">
        <w:rPr>
          <w:lang w:val="sq-AL"/>
        </w:rPr>
        <w:t>Ky vendim botohet n</w:t>
      </w:r>
      <w:r w:rsidRPr="00543C0F">
        <w:rPr>
          <w:lang w:val="sq-AL"/>
        </w:rPr>
        <w:t>ë</w:t>
      </w:r>
      <w:r w:rsidRPr="00BB3874">
        <w:rPr>
          <w:lang w:val="sq-AL"/>
        </w:rPr>
        <w:t xml:space="preserve"> Fletoren Zyrtare.</w:t>
      </w:r>
    </w:p>
    <w:p w:rsidR="007B3B0E" w:rsidRPr="00BB3874" w:rsidRDefault="007B3B0E" w:rsidP="007B3B0E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KRYETARI</w:t>
      </w:r>
    </w:p>
    <w:p w:rsidR="007B3B0E" w:rsidRPr="00BB3874" w:rsidRDefault="007B3B0E" w:rsidP="007B3B0E">
      <w:pPr>
        <w:pStyle w:val="AutoritetiEmer"/>
        <w:rPr>
          <w:lang w:val="sq-AL"/>
        </w:rPr>
      </w:pPr>
      <w:r w:rsidRPr="00BB3874">
        <w:rPr>
          <w:lang w:val="sq-AL"/>
        </w:rPr>
        <w:t>Sokol Ramadani</w:t>
      </w:r>
    </w:p>
    <w:p w:rsidR="007B3B0E" w:rsidRPr="001321C6" w:rsidRDefault="007B3B0E" w:rsidP="007B3B0E">
      <w:pPr>
        <w:widowControl w:val="0"/>
        <w:rPr>
          <w:lang w:val="en-GB"/>
        </w:rPr>
      </w:pPr>
    </w:p>
    <w:p w:rsidR="007B3B0E" w:rsidRDefault="007B3B0E" w:rsidP="007B3B0E">
      <w:pPr>
        <w:pStyle w:val="Paragrafi"/>
      </w:pPr>
    </w:p>
    <w:p w:rsidR="007B3B0E" w:rsidRDefault="007B3B0E" w:rsidP="007B3B0E">
      <w:pPr>
        <w:pStyle w:val="Paragrafi"/>
      </w:pPr>
    </w:p>
    <w:p w:rsidR="007B3B0E" w:rsidRDefault="007B3B0E" w:rsidP="007B3B0E">
      <w:pPr>
        <w:pStyle w:val="Paragrafi"/>
      </w:pPr>
    </w:p>
    <w:p w:rsidR="00000000" w:rsidRDefault="007B3B0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grammar="clean"/>
  <w:defaultTabStop w:val="720"/>
  <w:characterSpacingControl w:val="doNotCompress"/>
  <w:compat>
    <w:useFELayout/>
  </w:compat>
  <w:rsids>
    <w:rsidRoot w:val="007B3B0E"/>
    <w:rsid w:val="007B3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3B0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7B3B0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7B3B0E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7B3B0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7B3B0E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7B3B0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7B3B0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B3B0E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7B3B0E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7B3B0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7B3B0E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7B3B0E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1798</Characters>
  <Application>Microsoft Office Word</Application>
  <DocSecurity>0</DocSecurity>
  <Lines>14</Lines>
  <Paragraphs>4</Paragraphs>
  <ScaleCrop>false</ScaleCrop>
  <Company>Grizli777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2014-09-04T08:37:00Z</dcterms:created>
  <dcterms:modified xsi:type="dcterms:W3CDTF">2014-09-04T08:37:00Z</dcterms:modified>
</cp:coreProperties>
</file>