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CC0" w:rsidRPr="00955177" w:rsidRDefault="007A0CC0" w:rsidP="007A0CC0">
      <w:pPr>
        <w:pStyle w:val="Akti"/>
        <w:rPr>
          <w:lang w:val="sq-AL"/>
        </w:rPr>
      </w:pPr>
      <w:bookmarkStart w:id="0" w:name="_GoBack"/>
      <w:bookmarkEnd w:id="0"/>
      <w:r w:rsidRPr="00955177">
        <w:rPr>
          <w:lang w:val="sq-AL"/>
        </w:rPr>
        <w:t>VENDIM</w:t>
      </w:r>
    </w:p>
    <w:p w:rsidR="007A0CC0" w:rsidRPr="00955177" w:rsidRDefault="007A0CC0" w:rsidP="007A0CC0">
      <w:pPr>
        <w:pStyle w:val="NumriData"/>
        <w:rPr>
          <w:lang w:val="sq-AL"/>
        </w:rPr>
      </w:pPr>
      <w:r w:rsidRPr="00955177">
        <w:rPr>
          <w:lang w:val="sq-AL"/>
        </w:rPr>
        <w:t>Nr. 9, datë 30.1.2013</w:t>
      </w:r>
    </w:p>
    <w:p w:rsidR="007A0CC0" w:rsidRPr="00955177" w:rsidRDefault="007A0CC0" w:rsidP="007A0CC0">
      <w:pPr>
        <w:pStyle w:val="NumriData"/>
        <w:rPr>
          <w:sz w:val="18"/>
          <w:lang w:val="sq-AL"/>
        </w:rPr>
      </w:pPr>
    </w:p>
    <w:p w:rsidR="007A0CC0" w:rsidRPr="00955177" w:rsidRDefault="007A0CC0" w:rsidP="007A0CC0">
      <w:pPr>
        <w:pStyle w:val="Titulli"/>
        <w:rPr>
          <w:lang w:val="sq-AL"/>
        </w:rPr>
      </w:pPr>
      <w:r w:rsidRPr="00955177">
        <w:rPr>
          <w:lang w:val="sq-AL"/>
        </w:rPr>
        <w:t>MBI ORGANIGRAMËN E RE TË SHOQËRISË “CEZ SHPËRNDARJE” (NËN ADMINISTRIM TË PËRKOHSHËM) TË PROPOZUAR PËR MIRATIM ERE-S</w:t>
      </w:r>
    </w:p>
    <w:p w:rsidR="007A0CC0" w:rsidRPr="00955177" w:rsidRDefault="007A0CC0" w:rsidP="007A0CC0">
      <w:pPr>
        <w:pStyle w:val="Paragrafi"/>
        <w:rPr>
          <w:sz w:val="18"/>
          <w:lang w:val="sq-AL"/>
        </w:rPr>
      </w:pPr>
    </w:p>
    <w:p w:rsidR="007A0CC0" w:rsidRPr="00955177" w:rsidRDefault="007A0CC0" w:rsidP="007A0CC0">
      <w:pPr>
        <w:pStyle w:val="Paragrafi"/>
        <w:rPr>
          <w:lang w:val="sq-AL"/>
        </w:rPr>
      </w:pPr>
      <w:r>
        <w:rPr>
          <w:lang w:val="sq-AL"/>
        </w:rPr>
        <w:t>Në mbështetje të nenit 8 pika 2</w:t>
      </w:r>
      <w:r w:rsidRPr="00955177">
        <w:rPr>
          <w:lang w:val="sq-AL"/>
        </w:rPr>
        <w:t xml:space="preserve"> dhe 9 të ligjit nr. 9072, datë 22.5.2003 “Për sektorin e energjisë elektrike”, të ndryshuar, vendimin nr. 5, datë 21.1.2013 “Për vendosjen e shoqërisë CEZ shpërndarje sh.a., në administrim të përkohshëm dhe emërimin e administratorit të shoqërisë CEZ shpërndarje sh.a., në zbatim të vendimit të Bordit të Komisionerëve të ERE</w:t>
      </w:r>
      <w:r>
        <w:rPr>
          <w:lang w:val="sq-AL"/>
        </w:rPr>
        <w:t>-s</w:t>
      </w:r>
      <w:r w:rsidRPr="00955177">
        <w:rPr>
          <w:lang w:val="sq-AL"/>
        </w:rPr>
        <w:t xml:space="preserve"> nr. 4, datë 21 janar 2013 “Për heqjen e licencave për aktivitetin e shpërndarjes të energjisë elektrike dhe aktivitetit të furnizimit publik me pakicë të energjisë elektrike të shoqërisë CEZ Shpë</w:t>
      </w:r>
      <w:r>
        <w:rPr>
          <w:lang w:val="sq-AL"/>
        </w:rPr>
        <w:t>rndarje sh.a.””</w:t>
      </w:r>
      <w:r w:rsidRPr="00955177">
        <w:rPr>
          <w:lang w:val="sq-AL"/>
        </w:rPr>
        <w:t>, Bordi i Komisionerëve të ERE-s në mbledhjen e tij të datës</w:t>
      </w:r>
      <w:r>
        <w:rPr>
          <w:lang w:val="sq-AL"/>
        </w:rPr>
        <w:t xml:space="preserve"> 30</w:t>
      </w:r>
      <w:r w:rsidRPr="00955177">
        <w:rPr>
          <w:lang w:val="sq-AL"/>
        </w:rPr>
        <w:t xml:space="preserve">.1.2013, pasi shqyrtoi relacionin e drejtorive teknike të ERE-s, </w:t>
      </w:r>
    </w:p>
    <w:p w:rsidR="007A0CC0" w:rsidRPr="000835BD" w:rsidRDefault="007A0CC0" w:rsidP="007A0CC0">
      <w:pPr>
        <w:pStyle w:val="Paragrafi"/>
        <w:rPr>
          <w:sz w:val="10"/>
          <w:lang w:val="sq-AL"/>
        </w:rPr>
      </w:pPr>
    </w:p>
    <w:p w:rsidR="007A0CC0" w:rsidRPr="00955177" w:rsidRDefault="007A0CC0" w:rsidP="007A0CC0">
      <w:pPr>
        <w:pStyle w:val="VENDOSI"/>
        <w:rPr>
          <w:lang w:val="sq-AL"/>
        </w:rPr>
      </w:pPr>
      <w:r w:rsidRPr="00955177">
        <w:rPr>
          <w:lang w:val="sq-AL"/>
        </w:rPr>
        <w:t>Vendosi:</w:t>
      </w:r>
    </w:p>
    <w:p w:rsidR="007A0CC0" w:rsidRPr="000835BD" w:rsidRDefault="007A0CC0" w:rsidP="007A0CC0">
      <w:pPr>
        <w:pStyle w:val="Paragrafi"/>
        <w:rPr>
          <w:sz w:val="16"/>
          <w:lang w:val="sq-AL"/>
        </w:rPr>
      </w:pPr>
    </w:p>
    <w:p w:rsidR="007A0CC0" w:rsidRPr="00955177" w:rsidRDefault="007A0CC0" w:rsidP="007A0CC0">
      <w:pPr>
        <w:pStyle w:val="Paragrafi"/>
        <w:rPr>
          <w:lang w:val="sq-AL"/>
        </w:rPr>
      </w:pPr>
      <w:r w:rsidRPr="00955177">
        <w:rPr>
          <w:lang w:val="sq-AL"/>
        </w:rPr>
        <w:t>1. Miratimin e organigramës së shoqërisë “CEZ Shpërndarje” sipas organigramës bashkëlidhur këtij vendimi.</w:t>
      </w:r>
    </w:p>
    <w:p w:rsidR="007A0CC0" w:rsidRPr="00955177" w:rsidRDefault="007A0CC0" w:rsidP="007A0CC0">
      <w:pPr>
        <w:pStyle w:val="Paragrafi"/>
        <w:rPr>
          <w:lang w:val="sq-AL"/>
        </w:rPr>
      </w:pPr>
      <w:r w:rsidRPr="00955177">
        <w:rPr>
          <w:lang w:val="sq-AL"/>
        </w:rPr>
        <w:t>2. Miratimin e pagës së administratorit të përkohshëm të shoqërisë “CEZ Shpërndarje” (në administrim të përkohshëm), në vlerën e 300.000 lekë.</w:t>
      </w:r>
    </w:p>
    <w:p w:rsidR="007A0CC0" w:rsidRPr="00955177" w:rsidRDefault="007A0CC0" w:rsidP="007A0CC0">
      <w:pPr>
        <w:pStyle w:val="Paragrafi"/>
        <w:rPr>
          <w:lang w:val="sq-AL"/>
        </w:rPr>
      </w:pPr>
      <w:r w:rsidRPr="00955177">
        <w:rPr>
          <w:lang w:val="sq-AL"/>
        </w:rPr>
        <w:t>3. Administratori i shoqërisë “CEZ Shpërndarje” (në administrim të përkohshëm) të hartojë strukturën e përgjithshme të shoqërisë “CEZ Shpërndarje”</w:t>
      </w:r>
      <w:r>
        <w:rPr>
          <w:lang w:val="sq-AL"/>
        </w:rPr>
        <w:t>,</w:t>
      </w:r>
      <w:r w:rsidRPr="00955177">
        <w:rPr>
          <w:lang w:val="sq-AL"/>
        </w:rPr>
        <w:t xml:space="preserve"> duke përcaktuar: numrin total të punonjësve, numrin e punonjësve për secilën drejtori dhe sektor, të drejtat dhe detyrat e çdo punonjësi.</w:t>
      </w:r>
    </w:p>
    <w:p w:rsidR="007A0CC0" w:rsidRPr="00955177" w:rsidRDefault="007A0CC0" w:rsidP="007A0CC0">
      <w:pPr>
        <w:pStyle w:val="Paragrafi"/>
        <w:rPr>
          <w:lang w:val="sq-AL"/>
        </w:rPr>
      </w:pPr>
      <w:r w:rsidRPr="00955177">
        <w:rPr>
          <w:lang w:val="sq-AL"/>
        </w:rPr>
        <w:t xml:space="preserve">Ky vendim hyn në fuqi menjëherë. </w:t>
      </w:r>
    </w:p>
    <w:p w:rsidR="007A0CC0" w:rsidRPr="00ED2995" w:rsidRDefault="007A0CC0" w:rsidP="007A0CC0">
      <w:pPr>
        <w:pStyle w:val="Paragrafi"/>
        <w:rPr>
          <w:lang w:val="sq-AL"/>
        </w:rPr>
      </w:pPr>
      <w:r w:rsidRPr="00955177">
        <w:rPr>
          <w:lang w:val="sq-AL"/>
        </w:rPr>
        <w:t>Ky vendim botohet në Fletoren Zyrtare.</w:t>
      </w:r>
    </w:p>
    <w:p w:rsidR="007A0CC0" w:rsidRPr="00ED2995" w:rsidRDefault="007A0CC0" w:rsidP="007A0CC0">
      <w:pPr>
        <w:pStyle w:val="Autoriteti"/>
        <w:rPr>
          <w:sz w:val="12"/>
          <w:lang w:val="sq-AL"/>
        </w:rPr>
      </w:pPr>
    </w:p>
    <w:p w:rsidR="007A0CC0" w:rsidRPr="00955177" w:rsidRDefault="007A0CC0" w:rsidP="007A0CC0">
      <w:pPr>
        <w:pStyle w:val="Autoriteti"/>
        <w:rPr>
          <w:lang w:val="sq-AL"/>
        </w:rPr>
      </w:pPr>
      <w:r w:rsidRPr="00955177">
        <w:rPr>
          <w:lang w:val="sq-AL"/>
        </w:rPr>
        <w:t>KRYETARI</w:t>
      </w:r>
    </w:p>
    <w:p w:rsidR="007A0CC0" w:rsidRDefault="007A0CC0" w:rsidP="007A0CC0">
      <w:pPr>
        <w:pStyle w:val="AutoritetiEmer"/>
        <w:rPr>
          <w:rFonts w:ascii="Garamond" w:hAnsi="Garamond" w:cs="Arial"/>
          <w:b w:val="0"/>
          <w:sz w:val="12"/>
          <w:szCs w:val="28"/>
          <w:lang w:val="sq-AL"/>
        </w:rPr>
        <w:sectPr w:rsidR="007A0CC0" w:rsidSect="00A36D51">
          <w:headerReference w:type="even" r:id="rId6"/>
          <w:headerReference w:type="default" r:id="rId7"/>
          <w:footerReference w:type="even" r:id="rId8"/>
          <w:footerReference w:type="default" r:id="rId9"/>
          <w:pgSz w:w="11907" w:h="16840" w:code="9"/>
          <w:pgMar w:top="1411" w:right="1411" w:bottom="1411" w:left="1411" w:header="1584" w:footer="1138" w:gutter="0"/>
          <w:pgNumType w:start="355"/>
          <w:cols w:space="720"/>
          <w:docGrid w:linePitch="360"/>
        </w:sectPr>
      </w:pPr>
      <w:r w:rsidRPr="00955177">
        <w:rPr>
          <w:lang w:val="sq-AL"/>
        </w:rPr>
        <w:t>Sokol Ramadani</w:t>
      </w:r>
    </w:p>
    <w:p w:rsidR="007B22BC" w:rsidRDefault="007B22BC" w:rsidP="007A0CC0"/>
    <w:sectPr w:rsidR="007B22BC" w:rsidSect="007B2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088E" w:rsidRDefault="005F088E">
      <w:r>
        <w:separator/>
      </w:r>
    </w:p>
  </w:endnote>
  <w:endnote w:type="continuationSeparator" w:id="0">
    <w:p w:rsidR="005F088E" w:rsidRDefault="005F0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D51" w:rsidRPr="00254433" w:rsidRDefault="00A36D51">
    <w:pPr>
      <w:pStyle w:val="Footer"/>
      <w:rPr>
        <w:rFonts w:ascii="CG Times" w:hAnsi="CG Times"/>
        <w:sz w:val="22"/>
        <w:szCs w:val="22"/>
      </w:rPr>
    </w:pPr>
    <w:r w:rsidRPr="00254433">
      <w:rPr>
        <w:rFonts w:ascii="CG Times" w:hAnsi="CG Times"/>
        <w:sz w:val="22"/>
        <w:szCs w:val="22"/>
      </w:rPr>
      <w:fldChar w:fldCharType="begin"/>
    </w:r>
    <w:r w:rsidRPr="00254433">
      <w:rPr>
        <w:rFonts w:ascii="CG Times" w:hAnsi="CG Times"/>
        <w:sz w:val="22"/>
        <w:szCs w:val="22"/>
      </w:rPr>
      <w:instrText xml:space="preserve"> PAGE   \* MERGEFORMAT </w:instrText>
    </w:r>
    <w:r w:rsidRPr="00254433">
      <w:rPr>
        <w:rFonts w:ascii="CG Times" w:hAnsi="CG Times"/>
        <w:sz w:val="22"/>
        <w:szCs w:val="22"/>
      </w:rPr>
      <w:fldChar w:fldCharType="separate"/>
    </w:r>
    <w:r>
      <w:rPr>
        <w:rFonts w:ascii="CG Times" w:hAnsi="CG Times"/>
        <w:noProof/>
        <w:sz w:val="22"/>
        <w:szCs w:val="22"/>
      </w:rPr>
      <w:t>380</w:t>
    </w:r>
    <w:r w:rsidRPr="00254433">
      <w:rPr>
        <w:rFonts w:ascii="CG Times" w:hAnsi="CG Times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D51" w:rsidRPr="00254433" w:rsidRDefault="00A36D51">
    <w:pPr>
      <w:pStyle w:val="Footer"/>
      <w:jc w:val="right"/>
      <w:rPr>
        <w:rFonts w:ascii="CG Times" w:hAnsi="CG Times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088E" w:rsidRDefault="005F088E">
      <w:r>
        <w:separator/>
      </w:r>
    </w:p>
  </w:footnote>
  <w:footnote w:type="continuationSeparator" w:id="0">
    <w:p w:rsidR="005F088E" w:rsidRDefault="005F08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D51" w:rsidRDefault="00304016" w:rsidP="00A36D51">
    <w:pPr>
      <w:pStyle w:val="Header"/>
    </w:pPr>
    <w:r>
      <w:rPr>
        <w:noProof/>
      </w:rPr>
      <w:drawing>
        <wp:inline distT="0" distB="0" distL="0" distR="0">
          <wp:extent cx="1600200" cy="400050"/>
          <wp:effectExtent l="0" t="0" r="0" b="0"/>
          <wp:docPr id="1" name="Picture 1" descr="Flet Zy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t Zy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17" b="4980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6D51" w:rsidRPr="00AE7784" w:rsidRDefault="00A36D51" w:rsidP="00A36D51">
    <w:pPr>
      <w:pStyle w:val="Header"/>
      <w:pBdr>
        <w:top w:val="single" w:sz="2" w:space="1" w:color="auto"/>
      </w:pBdr>
      <w:tabs>
        <w:tab w:val="clear" w:pos="9360"/>
      </w:tabs>
      <w:ind w:right="-1369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6D51" w:rsidRPr="00213FDE" w:rsidRDefault="00A36D51" w:rsidP="00A36D51">
    <w:pPr>
      <w:pStyle w:val="Header"/>
      <w:pBdr>
        <w:top w:val="single" w:sz="2" w:space="1" w:color="auto"/>
      </w:pBdr>
      <w:tabs>
        <w:tab w:val="clear" w:pos="4680"/>
        <w:tab w:val="clear" w:pos="9360"/>
      </w:tabs>
      <w:ind w:left="-1418"/>
      <w:jc w:val="righ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A0CC0"/>
    <w:rsid w:val="00196CF9"/>
    <w:rsid w:val="00304016"/>
    <w:rsid w:val="005F088E"/>
    <w:rsid w:val="007A0CC0"/>
    <w:rsid w:val="007B22BC"/>
    <w:rsid w:val="00A3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2D38FCB-4402-4421-81AA-C1F4D82B8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CC0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A0CC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A0CC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A0CC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A0CC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link w:val="NumriData"/>
    <w:locked/>
    <w:rsid w:val="007A0CC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A0CC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link w:val="Paragrafi"/>
    <w:locked/>
    <w:rsid w:val="007A0CC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A0CC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A0CC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link w:val="VENDOSI"/>
    <w:locked/>
    <w:rsid w:val="007A0CC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uiPriority w:val="99"/>
    <w:rsid w:val="007A0CC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A0CC0"/>
    <w:rPr>
      <w:rFonts w:ascii="Times New Roman" w:eastAsia="MS Mincho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7A0CC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A0CC0"/>
    <w:rPr>
      <w:rFonts w:ascii="Times New Roman" w:eastAsia="MS Mincho" w:hAnsi="Times New Roman" w:cs="Times New Roman"/>
      <w:sz w:val="24"/>
      <w:szCs w:val="24"/>
    </w:rPr>
  </w:style>
  <w:style w:type="character" w:customStyle="1" w:styleId="TitulliChar">
    <w:name w:val="Titulli Char"/>
    <w:link w:val="Titulli"/>
    <w:rsid w:val="007A0CC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link w:val="Autoriteti"/>
    <w:locked/>
    <w:rsid w:val="007A0CC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link w:val="Akti"/>
    <w:rsid w:val="007A0CC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2019-03-18T13:10:00Z</dcterms:created>
  <dcterms:modified xsi:type="dcterms:W3CDTF">2019-03-18T13:10:00Z</dcterms:modified>
</cp:coreProperties>
</file>