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D98" w:rsidRPr="00A16A01" w:rsidRDefault="00416D98" w:rsidP="00416D98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416D98" w:rsidRPr="00A16A01" w:rsidRDefault="00416D98" w:rsidP="00416D98">
      <w:pPr>
        <w:pStyle w:val="NumriData"/>
        <w:rPr>
          <w:lang w:val="sq-AL"/>
        </w:rPr>
      </w:pPr>
      <w:r w:rsidRPr="00A16A01">
        <w:rPr>
          <w:lang w:val="sq-AL"/>
        </w:rPr>
        <w:t>Nr. 38, datë 10.4.2013</w:t>
      </w:r>
    </w:p>
    <w:p w:rsidR="00416D98" w:rsidRPr="00A16A01" w:rsidRDefault="00416D98" w:rsidP="00416D98">
      <w:pPr>
        <w:pStyle w:val="Paragrafi"/>
        <w:rPr>
          <w:lang w:val="sq-AL"/>
        </w:rPr>
      </w:pPr>
    </w:p>
    <w:p w:rsidR="00416D98" w:rsidRPr="00A16A01" w:rsidRDefault="00416D98" w:rsidP="00416D98">
      <w:pPr>
        <w:pStyle w:val="Titulli"/>
        <w:rPr>
          <w:lang w:val="sq-AL"/>
        </w:rPr>
      </w:pPr>
      <w:r w:rsidRPr="00A16A01">
        <w:rPr>
          <w:lang w:val="sq-AL"/>
        </w:rPr>
        <w:t xml:space="preserve"> PËR LICENCIMIN E SHOQËRISË “A&amp;A GROUP” SHPK NË AKTIVITETIN E TREGTIMIT TË ENERGJISË ELEKTRIKE</w:t>
      </w:r>
    </w:p>
    <w:p w:rsidR="00416D98" w:rsidRPr="00A16A01" w:rsidRDefault="00416D98" w:rsidP="00416D98">
      <w:pPr>
        <w:pStyle w:val="Paragrafi"/>
        <w:rPr>
          <w:lang w:val="sq-AL"/>
        </w:rPr>
      </w:pP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neneve 8; 9;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10.4.2013, pasi shqyrtoi kërkesën e shoqërisë “A&amp;A Group” sh.p.k., si dhe relacionin e Drejtorisë së Licencimit dhe Monitorimit të Tregut dhe Drejtorisë Juridike dhe Mbrojtjes së Konsumatorit mbi licencimin në aktivitetin e tregtimit të energjisë elektrike, 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konstatoi se: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 xml:space="preserve">Aplikimi i shoqërisë “A&amp;A Group” sh.p.k., plotëson kërkesat e parashikuara nga ERE në rregulloren “Për procedurat e licencimit, modifikimit, transferimit të plotë/të pjesshëm dhe rinovimit të licencave”, si më poshtë: 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- Formati i aplikimit (neni 9, pika 1) është paraqitur dhe plotësuar në mënyrë korrekte.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- Dokumentacioni juridik, administrativ dhe pronësor (neni 9, pika 2) është paraqitur dhe plotësuar në mënyrë korrekte.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- Dokumentacioni financiar dhe fiskal (neni 9, pika 3) është paraqitur dhe plotësuar në mënyrë korrekte.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- Dokumentacioni teknik (nenin 9, pika 4.10) është paraqitur dhe plotësuar në mënyrë korrekte.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 xml:space="preserve">Për gjithë sa më sipër cituar, Bordi i Komisionerëve të ERE-s </w:t>
      </w:r>
    </w:p>
    <w:p w:rsidR="00416D98" w:rsidRPr="00A16A01" w:rsidRDefault="00416D98" w:rsidP="00416D98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416D98" w:rsidRPr="00A16A01" w:rsidRDefault="00416D98" w:rsidP="00416D98">
      <w:pPr>
        <w:pStyle w:val="Paragrafi"/>
        <w:rPr>
          <w:lang w:val="sq-AL"/>
        </w:rPr>
      </w:pP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1. Të licencojë shoqërinë “A&amp;A Group” sh.p.k., në aktivitetin e tregtimit të energjisë elektrike për një afat 5–vjeçar.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2. Drejtoria e Licencimit dhe e Monitorimit të Tregut të njoftojnë aplikuesin për vendimin e Bordit të Komisionerëve të ERE-s. 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Ky vendim hyn në fuqi menjëherë.</w:t>
      </w:r>
    </w:p>
    <w:p w:rsidR="00416D98" w:rsidRPr="00A16A01" w:rsidRDefault="00416D98" w:rsidP="00416D98">
      <w:pPr>
        <w:pStyle w:val="Paragrafi"/>
        <w:rPr>
          <w:lang w:val="sq-AL"/>
        </w:rPr>
      </w:pPr>
      <w:r w:rsidRPr="00A16A01">
        <w:rPr>
          <w:lang w:val="sq-AL"/>
        </w:rPr>
        <w:t>Ky vendim botohet në Fletoren Zyrtare.</w:t>
      </w:r>
    </w:p>
    <w:p w:rsidR="00416D98" w:rsidRPr="00A16A01" w:rsidRDefault="00416D98" w:rsidP="00416D98">
      <w:pPr>
        <w:pStyle w:val="Paragrafi"/>
        <w:rPr>
          <w:lang w:val="sq-AL"/>
        </w:rPr>
      </w:pPr>
    </w:p>
    <w:p w:rsidR="00416D98" w:rsidRPr="00A16A01" w:rsidRDefault="00416D98" w:rsidP="00416D98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416D98" w:rsidRPr="00A16A01" w:rsidRDefault="00416D98" w:rsidP="00416D98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416D98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6D98"/>
    <w:rsid w:val="00416D98"/>
    <w:rsid w:val="004A47E0"/>
    <w:rsid w:val="00D8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15D170-49ED-4BDC-BC67-668BCDE1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6D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16D9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16D9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16D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6D9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16D9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16D9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16D9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16D9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16D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6D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16D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16D9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