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BB8" w:rsidRPr="00400238" w:rsidRDefault="00417BB8" w:rsidP="00417BB8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417BB8" w:rsidRPr="00400238" w:rsidRDefault="00417BB8" w:rsidP="00417BB8">
      <w:pPr>
        <w:pStyle w:val="Numri"/>
        <w:rPr>
          <w:lang w:val="sq-AL"/>
        </w:rPr>
      </w:pPr>
      <w:r w:rsidRPr="00400238">
        <w:rPr>
          <w:lang w:val="sq-AL"/>
        </w:rPr>
        <w:t>Nr. 70, datë 1.7.2013</w:t>
      </w:r>
    </w:p>
    <w:p w:rsidR="00417BB8" w:rsidRPr="00400238" w:rsidRDefault="00417BB8" w:rsidP="00417BB8">
      <w:pPr>
        <w:pStyle w:val="Paragrafi"/>
        <w:rPr>
          <w:lang w:val="sq-AL"/>
        </w:rPr>
      </w:pPr>
    </w:p>
    <w:p w:rsidR="00417BB8" w:rsidRPr="00400238" w:rsidRDefault="00417BB8" w:rsidP="00417BB8">
      <w:pPr>
        <w:pStyle w:val="Titulli"/>
        <w:rPr>
          <w:lang w:val="sq-AL"/>
        </w:rPr>
      </w:pPr>
      <w:r w:rsidRPr="00400238">
        <w:rPr>
          <w:lang w:val="sq-AL"/>
        </w:rPr>
        <w:t>Për fillimin e procedurave për licencimin e shoqërisë “Shutina energji”, shpk në aktivitetin e prodhimit të energjisë elektrike nga Hec “</w:t>
      </w:r>
      <w:r>
        <w:rPr>
          <w:lang w:val="sq-AL"/>
        </w:rPr>
        <w:t>ShutinE</w:t>
      </w:r>
      <w:r w:rsidRPr="00400238">
        <w:rPr>
          <w:lang w:val="sq-AL"/>
        </w:rPr>
        <w:t>”</w:t>
      </w:r>
    </w:p>
    <w:p w:rsidR="00417BB8" w:rsidRPr="00400238" w:rsidRDefault="00417BB8" w:rsidP="00417BB8">
      <w:pPr>
        <w:pStyle w:val="Paragrafi"/>
        <w:rPr>
          <w:lang w:val="sq-AL"/>
        </w:rPr>
      </w:pP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1, 3 dhe 4 të rregullores “Për procedurat e licencimit, modifikimit, transferimit të plotë/të pjesshëm dhe rinovimit të licencave”, të miratuar me vendimin e Bordit të Komisionerëve nr. 108, datë</w:t>
      </w:r>
      <w:r>
        <w:rPr>
          <w:lang w:val="sq-AL"/>
        </w:rPr>
        <w:t xml:space="preserve"> 9.9.2008, nenit 18 pika 1</w:t>
      </w:r>
      <w:r w:rsidRPr="00400238">
        <w:rPr>
          <w:lang w:val="sq-AL"/>
        </w:rPr>
        <w:t xml:space="preserve"> germa “a” të </w:t>
      </w:r>
      <w:r>
        <w:rPr>
          <w:lang w:val="sq-AL"/>
        </w:rPr>
        <w:t>“</w:t>
      </w:r>
      <w:r w:rsidRPr="00400238">
        <w:rPr>
          <w:lang w:val="sq-AL"/>
        </w:rPr>
        <w:t>Rregullave të praktikës dhe procedurave të</w:t>
      </w:r>
      <w:r>
        <w:rPr>
          <w:lang w:val="sq-AL"/>
        </w:rPr>
        <w:t xml:space="preserve"> ERE-s”,</w:t>
      </w:r>
      <w:r w:rsidRPr="00400238">
        <w:rPr>
          <w:lang w:val="sq-AL"/>
        </w:rPr>
        <w:t xml:space="preserve"> miratuar me vendimin e Bordit të Komisionerëve nr. 21, datë 18.3.2009, të ndryshuar, Bordi i Komisionerëve të Entit Rregullator të Energjisë (ERE) në mbledhjen e tij të datës 1.7.2013, pasi shqyrtoi aplikimin e paraqitur nga shoqëria “Shutina energji”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konstatoi se: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Aplikimi i shoqërisë “Shutina energji” sh.p.k., plotëson kërkesat e parashikuara nga ERE në rregulloren “Për procedurat e licencimit, modifikimit, transferimit të plotë/të pjesshëm dhe rinovimit të licencave”, si më poshtë: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- Formati i aplikimit (neni 9, pika 1) është paraqitur dhe plotësuar në mënyrë korrekte.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- Dokumentacioni juridik, administrativ dhe pronësor (neni 9, pika 2) është paraqitur dhe plotësuar në mënyrë korrekte.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- Dokumentacioni financiar dhe fiskal (neni 9, pika 3) është paraqitur dhe plotësuar në mënyrë korrekte.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- Dokumentacioni teknik (neni 9, pikat 4.1.1, 4.1.2, 4.1.3, 4.1.4, 4.1.5) është plotësuar në mënyrë korrekte.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 xml:space="preserve">- </w:t>
      </w:r>
      <w:r>
        <w:rPr>
          <w:lang w:val="sq-AL"/>
        </w:rPr>
        <w:t>Neni 9</w:t>
      </w:r>
      <w:r w:rsidRPr="00400238">
        <w:rPr>
          <w:lang w:val="sq-AL"/>
        </w:rPr>
        <w:t xml:space="preserve"> pika 4.1.5 leje nga institucione të tjera.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Është plotësuar pjesërisht. Është në proces miratimi i pikës së lidhjes me rrjetin e shpërndarjes.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Për gjithë sa më sipër, Bordi i Komisionerëve të ERE-s</w:t>
      </w:r>
    </w:p>
    <w:p w:rsidR="00417BB8" w:rsidRDefault="00417BB8" w:rsidP="00417BB8">
      <w:pPr>
        <w:pStyle w:val="Paragrafi"/>
        <w:rPr>
          <w:lang w:val="sq-AL"/>
        </w:rPr>
      </w:pPr>
    </w:p>
    <w:p w:rsidR="00417BB8" w:rsidRPr="00400238" w:rsidRDefault="00417BB8" w:rsidP="00417BB8">
      <w:pPr>
        <w:pStyle w:val="Paragrafi"/>
        <w:rPr>
          <w:lang w:val="sq-AL"/>
        </w:rPr>
      </w:pPr>
    </w:p>
    <w:p w:rsidR="00417BB8" w:rsidRPr="00400238" w:rsidRDefault="00417BB8" w:rsidP="00417BB8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417BB8" w:rsidRPr="00400238" w:rsidRDefault="00417BB8" w:rsidP="00417BB8">
      <w:pPr>
        <w:pStyle w:val="Paragrafi"/>
        <w:rPr>
          <w:lang w:val="sq-AL"/>
        </w:rPr>
      </w:pP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 xml:space="preserve">1. Të fillojë procedurat për shqyrtimin e aplikimit të shoqërisë “Shutina energji” sh.p.k., në aktivitetin e prodhimit të energjisë elektrike nga </w:t>
      </w:r>
      <w:r>
        <w:rPr>
          <w:lang w:val="sq-AL"/>
        </w:rPr>
        <w:t>h</w:t>
      </w:r>
      <w:r w:rsidRPr="00400238">
        <w:rPr>
          <w:lang w:val="sq-AL"/>
        </w:rPr>
        <w:t>ec “Shutine”.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2. Ngarkohet Drejtoria e Licencimit dhe Monitorimit të Tregut të njoftojë aplikuesin për vendimin e Bordit të Komisionerëve të ERE-s.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Ky vendim hy në fuqi menjëherë.</w:t>
      </w:r>
    </w:p>
    <w:p w:rsidR="00417BB8" w:rsidRPr="00400238" w:rsidRDefault="00417BB8" w:rsidP="00417BB8">
      <w:pPr>
        <w:pStyle w:val="Paragrafi"/>
        <w:rPr>
          <w:lang w:val="sq-AL"/>
        </w:rPr>
      </w:pPr>
      <w:r w:rsidRPr="00400238">
        <w:rPr>
          <w:lang w:val="sq-AL"/>
        </w:rPr>
        <w:t>Ky vendim botohet në Fletoren Zyrtare.</w:t>
      </w:r>
    </w:p>
    <w:p w:rsidR="00417BB8" w:rsidRPr="00400238" w:rsidRDefault="00417BB8" w:rsidP="00417BB8">
      <w:pPr>
        <w:pStyle w:val="Paragrafi"/>
        <w:rPr>
          <w:lang w:val="sq-AL"/>
        </w:rPr>
      </w:pPr>
    </w:p>
    <w:p w:rsidR="00417BB8" w:rsidRPr="00400238" w:rsidRDefault="00417BB8" w:rsidP="00417BB8">
      <w:pPr>
        <w:pStyle w:val="Autoriteti"/>
        <w:rPr>
          <w:lang w:val="sq-AL"/>
        </w:rPr>
      </w:pPr>
      <w:r w:rsidRPr="00400238">
        <w:rPr>
          <w:lang w:val="sq-AL"/>
        </w:rPr>
        <w:t>Kryetari</w:t>
      </w:r>
    </w:p>
    <w:p w:rsidR="00417BB8" w:rsidRPr="00400238" w:rsidRDefault="00417BB8" w:rsidP="00417BB8">
      <w:pPr>
        <w:pStyle w:val="AutoritetiEmer"/>
        <w:rPr>
          <w:lang w:val="sq-AL"/>
        </w:rPr>
      </w:pPr>
      <w:r w:rsidRPr="00400238">
        <w:rPr>
          <w:lang w:val="sq-AL"/>
        </w:rPr>
        <w:t>Sokol Ramadani</w:t>
      </w:r>
    </w:p>
    <w:sectPr w:rsidR="00417BB8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7BB8"/>
    <w:rsid w:val="00417BB8"/>
    <w:rsid w:val="0054240C"/>
    <w:rsid w:val="0055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11B5F0-885E-454A-B089-FFB2272E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7B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17B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17B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17B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17B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17B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17B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17B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7B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17BB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17B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17B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