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DE8" w:rsidRPr="008A6F54" w:rsidRDefault="009B6DE8" w:rsidP="009B6DE8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9B6DE8" w:rsidRPr="008A6F54" w:rsidRDefault="009B6DE8" w:rsidP="009B6DE8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83, datë 26.8.2013</w:t>
      </w:r>
    </w:p>
    <w:p w:rsidR="009B6DE8" w:rsidRPr="008A6F54" w:rsidRDefault="009B6DE8" w:rsidP="009B6DE8">
      <w:pPr>
        <w:pStyle w:val="Paragrafi"/>
        <w:rPr>
          <w:lang w:val="sq-AL"/>
        </w:rPr>
      </w:pPr>
    </w:p>
    <w:p w:rsidR="009B6DE8" w:rsidRPr="008A6F54" w:rsidRDefault="009B6DE8" w:rsidP="009B6DE8">
      <w:pPr>
        <w:pStyle w:val="Titulli"/>
        <w:keepNext w:val="0"/>
        <w:rPr>
          <w:lang w:val="sq-AL"/>
        </w:rPr>
      </w:pPr>
      <w:r w:rsidRPr="008A6F54">
        <w:rPr>
          <w:lang w:val="sq-AL"/>
        </w:rPr>
        <w:t xml:space="preserve">Për përcaktimin e pagesave të rregullimit për vitin 2013 për të licencuarit në sektorin e energjisë elektrike </w:t>
      </w:r>
    </w:p>
    <w:p w:rsidR="009B6DE8" w:rsidRPr="008A6F54" w:rsidRDefault="009B6DE8" w:rsidP="009B6DE8">
      <w:pPr>
        <w:pStyle w:val="Paragrafi"/>
        <w:rPr>
          <w:lang w:val="sq-AL"/>
        </w:rPr>
      </w:pPr>
    </w:p>
    <w:p w:rsidR="009B6DE8" w:rsidRPr="008A6F54" w:rsidRDefault="009B6DE8" w:rsidP="009B6DE8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neneve 9 dhe 12, pika 1 dhe 3 të ligjit nr. 9072, datë 22.5.2003 “Për sektorin e </w:t>
      </w:r>
      <w:r>
        <w:rPr>
          <w:lang w:val="sq-AL"/>
        </w:rPr>
        <w:t>e</w:t>
      </w:r>
      <w:r w:rsidRPr="008A6F54">
        <w:rPr>
          <w:lang w:val="sq-AL"/>
        </w:rPr>
        <w:t xml:space="preserve">nergjisë </w:t>
      </w:r>
      <w:r>
        <w:rPr>
          <w:lang w:val="sq-AL"/>
        </w:rPr>
        <w:t>e</w:t>
      </w:r>
      <w:r w:rsidRPr="008A6F54">
        <w:rPr>
          <w:lang w:val="sq-AL"/>
        </w:rPr>
        <w:t>lektrike”, të ndryshuar, Bordi i Komisionerëve të Entit Rregullator të Energjisë (ERE) në mbledhjen e tij të datës 26.8.2011, pasi shqyrtoi propozimin e Drejtorisë së Çmimeve dhe Tarifave mbi përcaktimin e pagesave të rregullimit për vitin 2013</w:t>
      </w:r>
      <w:r>
        <w:rPr>
          <w:lang w:val="sq-AL"/>
        </w:rPr>
        <w:t>,</w:t>
      </w:r>
      <w:r w:rsidRPr="008A6F54">
        <w:rPr>
          <w:lang w:val="sq-AL"/>
        </w:rPr>
        <w:t xml:space="preserve"> për të licencuarit në sektorin e energjisë elektrike,</w:t>
      </w:r>
    </w:p>
    <w:p w:rsidR="009B6DE8" w:rsidRPr="008A6F54" w:rsidRDefault="009B6DE8" w:rsidP="009B6DE8">
      <w:pPr>
        <w:pStyle w:val="Paragrafi"/>
        <w:rPr>
          <w:lang w:val="sq-AL"/>
        </w:rPr>
      </w:pPr>
    </w:p>
    <w:p w:rsidR="009B6DE8" w:rsidRPr="008A6F54" w:rsidRDefault="009B6DE8" w:rsidP="009B6DE8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9B6DE8" w:rsidRPr="008A6F54" w:rsidRDefault="009B6DE8" w:rsidP="009B6DE8">
      <w:pPr>
        <w:pStyle w:val="Paragrafi"/>
        <w:rPr>
          <w:lang w:val="sq-AL"/>
        </w:rPr>
      </w:pPr>
    </w:p>
    <w:p w:rsidR="009B6DE8" w:rsidRPr="008A6F54" w:rsidRDefault="009B6DE8" w:rsidP="009B6DE8">
      <w:pPr>
        <w:pStyle w:val="Paragrafi"/>
        <w:rPr>
          <w:lang w:val="sq-AL"/>
        </w:rPr>
      </w:pPr>
      <w:r w:rsidRPr="008A6F54">
        <w:rPr>
          <w:lang w:val="sq-AL"/>
        </w:rPr>
        <w:t>1. Përcaktimin e pagesave të rregullimit për vitin 2013 për të licencuarit në sektorin e energjisë elektrike sipas tabelës bashkëlidhur këtij vendimi.</w:t>
      </w:r>
    </w:p>
    <w:p w:rsidR="009B6DE8" w:rsidRPr="008A6F54" w:rsidRDefault="009B6DE8" w:rsidP="009B6DE8">
      <w:pPr>
        <w:pStyle w:val="Paragrafi"/>
        <w:rPr>
          <w:lang w:val="sq-AL"/>
        </w:rPr>
      </w:pPr>
      <w:r w:rsidRPr="008A6F54">
        <w:rPr>
          <w:lang w:val="sq-AL"/>
        </w:rPr>
        <w:t>2. Për ato shoqëri që nuk kanë paraqitur në ERE pasqyrat financiare të vitin 2012, do të bëhet rillogaritja e pagesave të rregullimit për vitin 2013 sipas të ardhurave faktike nga pasqyrat financiare të vitit 2012, dhe çdo ndryshim i rezultuar do të reflektohet në pagesat përkatëse të të gjithë të licencuar</w:t>
      </w:r>
      <w:r>
        <w:rPr>
          <w:lang w:val="sq-AL"/>
        </w:rPr>
        <w:t>v</w:t>
      </w:r>
      <w:r w:rsidRPr="008A6F54">
        <w:rPr>
          <w:lang w:val="sq-AL"/>
        </w:rPr>
        <w:t>e për vitin 2014.</w:t>
      </w:r>
    </w:p>
    <w:p w:rsidR="009B6DE8" w:rsidRPr="008A6F54" w:rsidRDefault="009B6DE8" w:rsidP="009B6DE8">
      <w:pPr>
        <w:pStyle w:val="Paragrafi"/>
        <w:rPr>
          <w:lang w:val="sq-AL"/>
        </w:rPr>
      </w:pPr>
      <w:r w:rsidRPr="008A6F54">
        <w:rPr>
          <w:lang w:val="sq-AL"/>
        </w:rPr>
        <w:t>3. Ky vendim hyn në fuqi menjëherë dhe botohet në Fletoren Zyrtare.</w:t>
      </w:r>
    </w:p>
    <w:p w:rsidR="009B6DE8" w:rsidRDefault="009B6DE8" w:rsidP="009B6DE8">
      <w:pPr>
        <w:pStyle w:val="Autoriteti"/>
        <w:keepNext w:val="0"/>
        <w:rPr>
          <w:lang w:val="sq-AL"/>
        </w:rPr>
      </w:pPr>
    </w:p>
    <w:p w:rsidR="009B6DE8" w:rsidRPr="008A6F54" w:rsidRDefault="009B6DE8" w:rsidP="009B6DE8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Kryetari në detyrë</w:t>
      </w:r>
    </w:p>
    <w:p w:rsidR="009B6DE8" w:rsidRPr="008A6F54" w:rsidRDefault="009B6DE8" w:rsidP="009B6DE8">
      <w:pPr>
        <w:pStyle w:val="AutoritetiEmer"/>
        <w:rPr>
          <w:lang w:val="sq-AL"/>
        </w:rPr>
      </w:pPr>
      <w:r w:rsidRPr="008A6F54">
        <w:rPr>
          <w:lang w:val="sq-AL"/>
        </w:rPr>
        <w:t>Shkëlqim Bozgo</w:t>
      </w:r>
    </w:p>
    <w:p w:rsidR="009B6DE8" w:rsidRPr="008A6F54" w:rsidRDefault="009B6DE8" w:rsidP="009B6DE8">
      <w:pPr>
        <w:widowControl w:val="0"/>
      </w:pPr>
    </w:p>
    <w:p w:rsidR="009B6DE8" w:rsidRPr="008A6F54" w:rsidRDefault="008E090D" w:rsidP="009B6DE8">
      <w:pPr>
        <w:widowControl w:val="0"/>
        <w:jc w:val="center"/>
      </w:pPr>
      <w:r w:rsidRPr="008A6F54">
        <w:rPr>
          <w:noProof/>
          <w:lang w:val="en-US"/>
        </w:rPr>
        <w:drawing>
          <wp:inline distT="0" distB="0" distL="0" distR="0">
            <wp:extent cx="5429250" cy="7086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DE8" w:rsidRPr="008A6F54" w:rsidRDefault="009B6DE8" w:rsidP="009B6DE8">
      <w:pPr>
        <w:widowControl w:val="0"/>
      </w:pPr>
    </w:p>
    <w:p w:rsidR="009B6DE8" w:rsidRPr="008A6F54" w:rsidRDefault="008E090D" w:rsidP="009B6DE8">
      <w:pPr>
        <w:widowControl w:val="0"/>
      </w:pPr>
      <w:r w:rsidRPr="008A6F54">
        <w:rPr>
          <w:noProof/>
          <w:lang w:val="en-US"/>
        </w:rPr>
        <w:drawing>
          <wp:inline distT="0" distB="0" distL="0" distR="0">
            <wp:extent cx="5753100" cy="5133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9B6DE8" w:rsidRPr="008A6F54" w:rsidRDefault="008E090D" w:rsidP="009B6DE8">
      <w:pPr>
        <w:widowControl w:val="0"/>
      </w:pPr>
      <w:r w:rsidRPr="008A6F54">
        <w:rPr>
          <w:noProof/>
          <w:lang w:val="en-US"/>
        </w:rPr>
        <w:drawing>
          <wp:inline distT="0" distB="0" distL="0" distR="0">
            <wp:extent cx="5753100" cy="69246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92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DE8" w:rsidRPr="008A6F54" w:rsidRDefault="009B6DE8" w:rsidP="009B6DE8">
      <w:pPr>
        <w:widowControl w:val="0"/>
      </w:pPr>
    </w:p>
    <w:p w:rsidR="009B6DE8" w:rsidRPr="008A6F54" w:rsidRDefault="009B6DE8" w:rsidP="009B6DE8">
      <w:pPr>
        <w:widowControl w:val="0"/>
      </w:pPr>
    </w:p>
    <w:p w:rsidR="00DF0FAB" w:rsidRPr="009B6DE8" w:rsidRDefault="00DF0FAB" w:rsidP="009B6DE8"/>
    <w:sectPr w:rsidR="00DF0FAB" w:rsidRPr="009B6DE8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0FAB"/>
    <w:rsid w:val="008E090D"/>
    <w:rsid w:val="009B6DE8"/>
    <w:rsid w:val="00CE303F"/>
    <w:rsid w:val="00DF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23EDE0-A76F-4525-A968-0D7896EAC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FAB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F0FA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F0FA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F0FA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DF0FA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F0FA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F0FA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F0FA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F0FA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F0FA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DF0FA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DF0FA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F0FA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