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727E" w:rsidRPr="00105E29" w:rsidRDefault="0045727E" w:rsidP="0045727E">
      <w:pPr>
        <w:pStyle w:val="Paragrafi"/>
        <w:ind w:firstLine="0"/>
        <w:jc w:val="center"/>
        <w:rPr>
          <w:b/>
          <w:lang w:val="sq-AL"/>
        </w:rPr>
      </w:pPr>
      <w:bookmarkStart w:id="0" w:name="_GoBack"/>
      <w:bookmarkEnd w:id="0"/>
      <w:r w:rsidRPr="00105E29">
        <w:rPr>
          <w:b/>
          <w:lang w:val="sq-AL"/>
        </w:rPr>
        <w:t>VENDIM</w:t>
      </w:r>
    </w:p>
    <w:p w:rsidR="0045727E" w:rsidRPr="00105E29" w:rsidRDefault="0045727E" w:rsidP="0045727E">
      <w:pPr>
        <w:pStyle w:val="Paragrafi"/>
        <w:ind w:firstLine="0"/>
        <w:jc w:val="center"/>
        <w:rPr>
          <w:b/>
          <w:lang w:val="sq-AL"/>
        </w:rPr>
      </w:pPr>
      <w:r w:rsidRPr="00105E29">
        <w:rPr>
          <w:b/>
          <w:lang w:val="sq-AL"/>
        </w:rPr>
        <w:t>Nr. 100, datë 13.9.2013</w:t>
      </w:r>
    </w:p>
    <w:p w:rsidR="0045727E" w:rsidRPr="00105E29" w:rsidRDefault="0045727E" w:rsidP="0045727E">
      <w:pPr>
        <w:pStyle w:val="Paragrafi"/>
        <w:jc w:val="center"/>
        <w:rPr>
          <w:b/>
          <w:lang w:val="sq-AL"/>
        </w:rPr>
      </w:pPr>
    </w:p>
    <w:p w:rsidR="0045727E" w:rsidRPr="00105E29" w:rsidRDefault="0045727E" w:rsidP="0045727E">
      <w:pPr>
        <w:pStyle w:val="Paragrafi"/>
        <w:ind w:firstLine="0"/>
        <w:jc w:val="center"/>
        <w:rPr>
          <w:b/>
          <w:lang w:val="sq-AL"/>
        </w:rPr>
      </w:pPr>
      <w:r w:rsidRPr="00105E29">
        <w:rPr>
          <w:b/>
          <w:lang w:val="sq-AL"/>
        </w:rPr>
        <w:t>MBI FILLIMIN E PROCEDURAVE PËR SHQYRTIMIN E KËRKESËS SË SHOQËRIVE “HEC BISTRICA 1, BISTRICA 2” SHA, “HEC ULËZ SHKOPET” SHA, PËR TRANSFERIMIN E ASETEVE DHE TË LICENCAVE TË PRODHIMIT, TREGTIMIT DHE FURNIZUESIT TË KUALIFIKUAR TË ENERGJISË ELEKTRIKE NGA KËTO SHOQ</w:t>
      </w:r>
      <w:r w:rsidRPr="00105E29">
        <w:rPr>
          <w:rFonts w:ascii="Times New Roman" w:hAnsi="Times New Roman" w:cs="Times New Roman"/>
          <w:b/>
          <w:lang w:val="sq-AL"/>
        </w:rPr>
        <w:t>Ë</w:t>
      </w:r>
      <w:r w:rsidRPr="00105E29">
        <w:rPr>
          <w:b/>
          <w:lang w:val="sq-AL"/>
        </w:rPr>
        <w:t>RI TE SHOQËRIA “KURUM INTERNATIONAL” SHA</w:t>
      </w:r>
    </w:p>
    <w:p w:rsidR="0045727E" w:rsidRPr="00105E29" w:rsidRDefault="0045727E" w:rsidP="0045727E">
      <w:pPr>
        <w:pStyle w:val="Paragrafi"/>
        <w:rPr>
          <w:lang w:val="sq-AL"/>
        </w:rPr>
      </w:pPr>
    </w:p>
    <w:p w:rsidR="0045727E" w:rsidRPr="00105E29" w:rsidRDefault="0045727E" w:rsidP="0045727E">
      <w:pPr>
        <w:pStyle w:val="Paragrafi"/>
        <w:rPr>
          <w:lang w:val="sq-AL"/>
        </w:rPr>
      </w:pPr>
      <w:r w:rsidRPr="00105E29">
        <w:rPr>
          <w:lang w:val="sq-AL"/>
        </w:rPr>
        <w:t>Në mbështetje të nenit 9 dhe të nenit 20 pika 1, të ligjit nr. 9072, datë 22.5.2003 “Për sektorin e energjisë elektrike”, të ndryshuar, nenit 17 pika 4 germat “a”, “b”, “c” të rregullores “Për procedurat e licencimit, modifikimit, transferimit të plotë të pjesshëm dhe rinovimit të licencave”, pikës 1.3 të licencës së aktivitetit të tregtimit dhe të furnizuesit të kualifikuar, Bordi i Komisionerëve të ERE-s në mbledhjen e datës 13.9.2013, pasi shqyrtoi relacionin e përgatitur nga Drejtoria e Licencimit dhe Monitorimit të Tregut dhe Drejtorisë Juridike dhe Mbrojtjes se Konsumatorit,</w:t>
      </w:r>
    </w:p>
    <w:p w:rsidR="0045727E" w:rsidRPr="00105E29" w:rsidRDefault="0045727E" w:rsidP="0045727E">
      <w:pPr>
        <w:pStyle w:val="Paragrafi"/>
        <w:rPr>
          <w:lang w:val="sq-AL"/>
        </w:rPr>
      </w:pPr>
    </w:p>
    <w:p w:rsidR="0045727E" w:rsidRPr="00105E29" w:rsidRDefault="0045727E" w:rsidP="0045727E">
      <w:pPr>
        <w:pStyle w:val="Paragrafi"/>
        <w:ind w:firstLine="0"/>
        <w:jc w:val="center"/>
        <w:rPr>
          <w:lang w:val="sq-AL"/>
        </w:rPr>
      </w:pPr>
      <w:r w:rsidRPr="00105E29">
        <w:rPr>
          <w:lang w:val="sq-AL"/>
        </w:rPr>
        <w:t>VENDOSI:</w:t>
      </w:r>
    </w:p>
    <w:p w:rsidR="0045727E" w:rsidRPr="00105E29" w:rsidRDefault="0045727E" w:rsidP="0045727E">
      <w:pPr>
        <w:pStyle w:val="Paragrafi"/>
        <w:rPr>
          <w:lang w:val="sq-AL"/>
        </w:rPr>
      </w:pPr>
    </w:p>
    <w:p w:rsidR="0045727E" w:rsidRPr="00105E29" w:rsidRDefault="0045727E" w:rsidP="0045727E">
      <w:pPr>
        <w:pStyle w:val="Paragrafi"/>
        <w:rPr>
          <w:lang w:val="sq-AL"/>
        </w:rPr>
      </w:pPr>
      <w:r w:rsidRPr="00105E29">
        <w:rPr>
          <w:lang w:val="sq-AL"/>
        </w:rPr>
        <w:t>1. Fillimin e procedurave për shqyrtimin e kërkesës së shoqërive “Hec Bistrica 1, Bistrica 2” sh.a., “Hec Ulëz Shkopet” sh.a., për transferimin e licencave të prodhimit, tregtimit dhe furnizuesit të kualifikuar të energjisë elektrike nga këto shoqëri te shoqëria “Kurum International” sh.a.</w:t>
      </w:r>
    </w:p>
    <w:p w:rsidR="0045727E" w:rsidRPr="00105E29" w:rsidRDefault="0045727E" w:rsidP="0045727E">
      <w:pPr>
        <w:pStyle w:val="Paragrafi"/>
        <w:rPr>
          <w:lang w:val="sq-AL"/>
        </w:rPr>
      </w:pPr>
      <w:r w:rsidRPr="00105E29">
        <w:rPr>
          <w:lang w:val="sq-AL"/>
        </w:rPr>
        <w:t xml:space="preserve">2. Ngarkohet Drejtoria Juridike dhe e Mbrojtjes së Konsumatorit për njoftimin e shoqërisë “Kurum International” sh.a. për vendimin e Bordit të Komisionerëve të ERE-s. </w:t>
      </w:r>
    </w:p>
    <w:p w:rsidR="0045727E" w:rsidRPr="00105E29" w:rsidRDefault="0045727E" w:rsidP="0045727E">
      <w:pPr>
        <w:pStyle w:val="Paragrafi"/>
        <w:rPr>
          <w:lang w:val="sq-AL"/>
        </w:rPr>
      </w:pPr>
      <w:r w:rsidRPr="00105E29">
        <w:rPr>
          <w:lang w:val="sq-AL"/>
        </w:rPr>
        <w:t>3. Ky vendim hyn në fuqi menjëherë dhe botohet në Fletoren Zyrtare.</w:t>
      </w:r>
    </w:p>
    <w:p w:rsidR="0045727E" w:rsidRPr="00105E29" w:rsidRDefault="0045727E" w:rsidP="0045727E">
      <w:pPr>
        <w:pStyle w:val="Paragrafi"/>
        <w:rPr>
          <w:lang w:val="sq-AL"/>
        </w:rPr>
      </w:pPr>
    </w:p>
    <w:p w:rsidR="0045727E" w:rsidRPr="00105E29" w:rsidRDefault="0045727E" w:rsidP="0045727E">
      <w:pPr>
        <w:pStyle w:val="Paragrafi"/>
        <w:ind w:firstLine="0"/>
        <w:jc w:val="right"/>
        <w:rPr>
          <w:lang w:val="sq-AL"/>
        </w:rPr>
      </w:pPr>
      <w:r w:rsidRPr="00105E29">
        <w:rPr>
          <w:lang w:val="sq-AL"/>
        </w:rPr>
        <w:t>KRYETARI NË DETYRË</w:t>
      </w:r>
    </w:p>
    <w:p w:rsidR="0045727E" w:rsidRPr="00105E29" w:rsidRDefault="0045727E" w:rsidP="0045727E">
      <w:pPr>
        <w:pStyle w:val="Paragrafi"/>
        <w:ind w:firstLine="0"/>
        <w:jc w:val="right"/>
        <w:rPr>
          <w:b/>
          <w:lang w:val="sq-AL"/>
        </w:rPr>
      </w:pPr>
      <w:r w:rsidRPr="00105E29">
        <w:rPr>
          <w:b/>
          <w:lang w:val="sq-AL"/>
        </w:rPr>
        <w:t>Shkëlqim Bozgo</w:t>
      </w:r>
    </w:p>
    <w:sectPr w:rsidR="0045727E" w:rsidRPr="00105E29" w:rsidSect="00F06E1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5727E"/>
    <w:rsid w:val="0045727E"/>
    <w:rsid w:val="00D95438"/>
    <w:rsid w:val="00F06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A1E8F8B-5578-46EA-B29D-679F786A76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06E19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45727E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45727E"/>
    <w:rPr>
      <w:rFonts w:ascii="CG Times" w:eastAsia="MS Mincho" w:hAnsi="CG Times" w:cs="CG Times"/>
      <w:sz w:val="22"/>
      <w:szCs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223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2019-03-18T14:16:00Z</dcterms:created>
  <dcterms:modified xsi:type="dcterms:W3CDTF">2019-03-18T14:16:00Z</dcterms:modified>
</cp:coreProperties>
</file>