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03F" w:rsidRPr="00786995" w:rsidRDefault="0029403F" w:rsidP="0029403F">
      <w:pPr>
        <w:pStyle w:val="Akti"/>
        <w:rPr>
          <w:lang w:val="sq-AL"/>
        </w:rPr>
      </w:pPr>
      <w:bookmarkStart w:id="0" w:name="_GoBack"/>
      <w:bookmarkEnd w:id="0"/>
      <w:r w:rsidRPr="00786995">
        <w:rPr>
          <w:lang w:val="sq-AL"/>
        </w:rPr>
        <w:t xml:space="preserve">VENDIM </w:t>
      </w:r>
    </w:p>
    <w:p w:rsidR="0029403F" w:rsidRPr="00786995" w:rsidRDefault="0029403F" w:rsidP="0029403F">
      <w:pPr>
        <w:pStyle w:val="NumriData"/>
        <w:rPr>
          <w:lang w:val="sq-AL"/>
        </w:rPr>
      </w:pPr>
      <w:r w:rsidRPr="00786995">
        <w:rPr>
          <w:lang w:val="sq-AL"/>
        </w:rPr>
        <w:t>Nr. 126, datë 28.10.2013</w:t>
      </w:r>
    </w:p>
    <w:p w:rsidR="0029403F" w:rsidRPr="00786995" w:rsidRDefault="0029403F" w:rsidP="0029403F">
      <w:pPr>
        <w:pStyle w:val="Paragrafi"/>
        <w:rPr>
          <w:lang w:val="sq-AL"/>
        </w:rPr>
      </w:pPr>
    </w:p>
    <w:p w:rsidR="0029403F" w:rsidRPr="00786995" w:rsidRDefault="0029403F" w:rsidP="0029403F">
      <w:pPr>
        <w:pStyle w:val="Titulli"/>
        <w:rPr>
          <w:lang w:val="sq-AL"/>
        </w:rPr>
      </w:pPr>
      <w:r w:rsidRPr="00786995">
        <w:rPr>
          <w:lang w:val="sq-AL"/>
        </w:rPr>
        <w:t>MBI SHQYRTIMIN E KËRKESËS SË SHOQËRIVE “HEC ULËZ-SHKOPET” SHA DHE “HEC BISTRICA 1, BISTRICA 2” SHA, PËR TRANSFERIMIN E LICENCAVE TË PRODHIMIT, TREGTIMIT DHE FURNIZUESIT TË KUALIFIKUAR TË ENERGJISË ELEKTRIKE NGA KËTO SHOQËRI TE SHOQËRIA “KURUM INTERNATIONAL” SHA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 xml:space="preserve"> 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>Në mbështetje të nenit 9 dhe 20 pika 1 të ligjit nr. 9072, datë 22.5.2003 “Për sektorin e energjisë elektrike”, të ndryshuar, nenit 17 pikat 1, 4 germat “a”,</w:t>
      </w:r>
      <w:r>
        <w:rPr>
          <w:lang w:val="sq-AL"/>
        </w:rPr>
        <w:t xml:space="preserve"> </w:t>
      </w:r>
      <w:r w:rsidRPr="00786995">
        <w:rPr>
          <w:lang w:val="sq-AL"/>
        </w:rPr>
        <w:t>“b”, “c”, 5 dhe 7 të rregullores “Për procedurat e licencimit, mod</w:t>
      </w:r>
      <w:r>
        <w:rPr>
          <w:lang w:val="sq-AL"/>
        </w:rPr>
        <w:t>ifikimit, transferimit të plotë/</w:t>
      </w:r>
      <w:r w:rsidRPr="00786995">
        <w:rPr>
          <w:lang w:val="sq-AL"/>
        </w:rPr>
        <w:t xml:space="preserve">të pjesshëm dhe rinovimit të licencave”, pikës 1.3 të licencës se aktivitetit të tregtimit dhe të furnizuesit të kualifikuar, Bordi i Komisionerëve </w:t>
      </w:r>
      <w:r>
        <w:rPr>
          <w:lang w:val="sq-AL"/>
        </w:rPr>
        <w:t>i</w:t>
      </w:r>
      <w:r w:rsidRPr="00786995">
        <w:rPr>
          <w:lang w:val="sq-AL"/>
        </w:rPr>
        <w:t xml:space="preserve"> ERE-s në mbledhjen e datës 28.10.2013, pasi shqyrtoi relacionin e përgatitur nga Drejtoria e Licencimit dhe e Monitorimit të Tregut dhe Drejtorisë Juridike dhe Mbrojtjes së Konsumatorit,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 xml:space="preserve">konstatoi se: 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>1. ERE</w:t>
      </w:r>
      <w:r>
        <w:rPr>
          <w:lang w:val="sq-AL"/>
        </w:rPr>
        <w:t>,</w:t>
      </w:r>
      <w:r w:rsidRPr="00786995">
        <w:rPr>
          <w:lang w:val="sq-AL"/>
        </w:rPr>
        <w:t xml:space="preserve"> në bazë të nenit 4 pika 3 të “Rregullores së transferimit të aseteve”, në të cilin citohet se: “Për transferimin e aseteve që realizohet në kuadër të procesit të privatizimeve në sektorin publik, nuk do të aplikohet kjo rregullore”, në kompetencë të saj ka vetëm trajtimin e transferimit të licencave të subjekteve “Hec Ulëz-Shkopet” sh.a. dhe “Hec Bistrica 1, Bistrica 2” sh.a.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>2. Dokumentacioni i paraqitur nga subjektet “Hec Ulëz-Shkopet” sh.a. dhe “Hec Bistrica 1, Bistrica 2” sh.a., në lidhje me transferimin e licencave, është konform kërkesave të rregullores “Për procedurat e licencimit, modifikimit, transferimit të plotë/të pjesshëm dhe rinovimit të licencave”, si më poshtë: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>- Neni 17, pika 1, pika 4, germat “a”, “b”, “c”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>Është plotësuar në mënyrë korrekte.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>Për gjithë sa m</w:t>
      </w:r>
      <w:r>
        <w:rPr>
          <w:lang w:val="sq-AL"/>
        </w:rPr>
        <w:t>ë</w:t>
      </w:r>
      <w:r w:rsidRPr="00786995">
        <w:rPr>
          <w:lang w:val="sq-AL"/>
        </w:rPr>
        <w:t xml:space="preserve"> sipër, Bordi i Komisionerëve të ERE-s</w:t>
      </w:r>
    </w:p>
    <w:p w:rsidR="0029403F" w:rsidRPr="00786995" w:rsidRDefault="0029403F" w:rsidP="0029403F">
      <w:pPr>
        <w:pStyle w:val="Paragrafi"/>
        <w:rPr>
          <w:lang w:val="sq-AL"/>
        </w:rPr>
      </w:pPr>
    </w:p>
    <w:p w:rsidR="0029403F" w:rsidRPr="00786995" w:rsidRDefault="0029403F" w:rsidP="0029403F">
      <w:pPr>
        <w:pStyle w:val="VENDOSI"/>
        <w:rPr>
          <w:lang w:val="sq-AL"/>
        </w:rPr>
      </w:pPr>
      <w:r w:rsidRPr="00786995">
        <w:rPr>
          <w:lang w:val="sq-AL"/>
        </w:rPr>
        <w:t>Vendosi:</w:t>
      </w:r>
    </w:p>
    <w:p w:rsidR="0029403F" w:rsidRPr="00786995" w:rsidRDefault="0029403F" w:rsidP="0029403F">
      <w:pPr>
        <w:rPr>
          <w:sz w:val="22"/>
          <w:szCs w:val="22"/>
          <w:lang w:val="sq-AL"/>
        </w:rPr>
      </w:pPr>
    </w:p>
    <w:p w:rsidR="0029403F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>1. Të miratojë transferimin e licencave të prodhimit, tregtimit dhe furnizuesit të kualifikuar të energjisë elektrike nga shoqëritë “Hec Ulëz-Shkopet” sh.a. dhe “Hec Bistrica 1, Bistrica 2” sh.a., te shoqëria “Kurum International” sh.a.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 xml:space="preserve">2. Ngarkohet Drejtoria Juridike dhe e Mbrojtjes së Konsumatorit për njoftimin e shoqërisë </w:t>
      </w:r>
      <w:r>
        <w:rPr>
          <w:lang w:val="sq-AL"/>
        </w:rPr>
        <w:t>“</w:t>
      </w:r>
      <w:r w:rsidRPr="00786995">
        <w:rPr>
          <w:lang w:val="sq-AL"/>
        </w:rPr>
        <w:t>Kurum International</w:t>
      </w:r>
      <w:r>
        <w:rPr>
          <w:lang w:val="sq-AL"/>
        </w:rPr>
        <w:t>”</w:t>
      </w:r>
      <w:r w:rsidRPr="00786995">
        <w:rPr>
          <w:lang w:val="sq-AL"/>
        </w:rPr>
        <w:t xml:space="preserve"> sh.a. për vendimin e Bordit të Komisionerëve të ERE-s. 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>Ky vendim hyn në fuqi menjëherë.</w:t>
      </w:r>
    </w:p>
    <w:p w:rsidR="0029403F" w:rsidRPr="00786995" w:rsidRDefault="0029403F" w:rsidP="0029403F">
      <w:pPr>
        <w:pStyle w:val="Paragrafi"/>
        <w:rPr>
          <w:lang w:val="sq-AL"/>
        </w:rPr>
      </w:pPr>
      <w:r w:rsidRPr="00786995">
        <w:rPr>
          <w:lang w:val="sq-AL"/>
        </w:rPr>
        <w:t>Ky vendim botohet në Fletoren Zyrtare.</w:t>
      </w:r>
    </w:p>
    <w:p w:rsidR="0029403F" w:rsidRPr="00786995" w:rsidRDefault="0029403F" w:rsidP="0029403F">
      <w:pPr>
        <w:pStyle w:val="Autoriteti"/>
        <w:rPr>
          <w:lang w:val="sq-AL"/>
        </w:rPr>
      </w:pPr>
      <w:r w:rsidRPr="00786995">
        <w:rPr>
          <w:lang w:val="sq-AL"/>
        </w:rPr>
        <w:t>KRYETARI I ERE-</w:t>
      </w:r>
      <w:r w:rsidRPr="00786995">
        <w:rPr>
          <w:caps w:val="0"/>
          <w:lang w:val="sq-AL"/>
        </w:rPr>
        <w:t>s</w:t>
      </w:r>
    </w:p>
    <w:p w:rsidR="0029403F" w:rsidRPr="00786995" w:rsidRDefault="0029403F" w:rsidP="0029403F">
      <w:pPr>
        <w:pStyle w:val="AutoritetiEmer"/>
        <w:rPr>
          <w:lang w:val="sq-AL"/>
        </w:rPr>
      </w:pPr>
      <w:r w:rsidRPr="00786995">
        <w:rPr>
          <w:lang w:val="sq-AL"/>
        </w:rPr>
        <w:t>Petrit Ahmeti</w:t>
      </w:r>
    </w:p>
    <w:sectPr w:rsidR="0029403F" w:rsidRPr="0078699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403F"/>
    <w:rsid w:val="0029403F"/>
    <w:rsid w:val="00BA23A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9872F4-E47C-4ACA-BE88-467C1DF1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03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40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9403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9403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940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403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9403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9403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9403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9403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940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9403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940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9403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