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784" w:rsidRPr="00DF621B" w:rsidRDefault="00767784" w:rsidP="00767784">
      <w:pPr>
        <w:pStyle w:val="Akti"/>
        <w:keepNext w:val="0"/>
        <w:rPr>
          <w:lang w:val="sq-AL"/>
        </w:rPr>
      </w:pPr>
      <w:bookmarkStart w:id="0" w:name="_GoBack"/>
      <w:bookmarkEnd w:id="0"/>
      <w:r w:rsidRPr="00DF621B">
        <w:rPr>
          <w:lang w:val="sq-AL"/>
        </w:rPr>
        <w:t>VENDIM</w:t>
      </w:r>
    </w:p>
    <w:p w:rsidR="00767784" w:rsidRPr="00DF621B" w:rsidRDefault="00767784" w:rsidP="00767784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DF621B">
        <w:rPr>
          <w:lang w:val="sq-AL"/>
        </w:rPr>
        <w:t>127, datë</w:t>
      </w:r>
      <w:r>
        <w:rPr>
          <w:lang w:val="sq-AL"/>
        </w:rPr>
        <w:t xml:space="preserve"> </w:t>
      </w:r>
      <w:r w:rsidRPr="00DF621B">
        <w:rPr>
          <w:lang w:val="sq-AL"/>
        </w:rPr>
        <w:t>7.11.2013</w:t>
      </w:r>
    </w:p>
    <w:p w:rsidR="00767784" w:rsidRPr="00DF621B" w:rsidRDefault="00767784" w:rsidP="00767784">
      <w:pPr>
        <w:pStyle w:val="Paragrafi"/>
        <w:rPr>
          <w:lang w:val="sq-AL"/>
        </w:rPr>
      </w:pPr>
    </w:p>
    <w:p w:rsidR="00767784" w:rsidRPr="00DF621B" w:rsidRDefault="00767784" w:rsidP="00767784">
      <w:pPr>
        <w:pStyle w:val="Titulli"/>
        <w:keepNext w:val="0"/>
        <w:rPr>
          <w:lang w:val="sq-AL"/>
        </w:rPr>
      </w:pPr>
      <w:r w:rsidRPr="00DF621B">
        <w:rPr>
          <w:lang w:val="sq-AL"/>
        </w:rPr>
        <w:t>MBI MIRATIMIN E METODOLOGJISË SË TARIFAVE (TAP Tariff Code), TË PROPOZUAR NGA TAP</w:t>
      </w:r>
      <w:r>
        <w:rPr>
          <w:lang w:val="sq-AL"/>
        </w:rPr>
        <w:t xml:space="preserve"> </w:t>
      </w:r>
      <w:r w:rsidRPr="00DF621B">
        <w:rPr>
          <w:lang w:val="sq-AL"/>
        </w:rPr>
        <w:t>AG, SIPAS DETYRIMEVE T</w:t>
      </w:r>
      <w:r>
        <w:rPr>
          <w:lang w:val="sq-AL"/>
        </w:rPr>
        <w:t>Ë</w:t>
      </w:r>
      <w:r w:rsidRPr="00DF621B">
        <w:rPr>
          <w:lang w:val="sq-AL"/>
        </w:rPr>
        <w:t xml:space="preserve"> P</w:t>
      </w:r>
      <w:r>
        <w:rPr>
          <w:lang w:val="sq-AL"/>
        </w:rPr>
        <w:t>Ë</w:t>
      </w:r>
      <w:r w:rsidRPr="00DF621B">
        <w:rPr>
          <w:lang w:val="sq-AL"/>
        </w:rPr>
        <w:t>RCAKTUARA N</w:t>
      </w:r>
      <w:r>
        <w:rPr>
          <w:lang w:val="sq-AL"/>
        </w:rPr>
        <w:t>Ë “OPINIONIN E PËRBASHKË</w:t>
      </w:r>
      <w:r w:rsidRPr="00DF621B">
        <w:rPr>
          <w:lang w:val="sq-AL"/>
        </w:rPr>
        <w:t xml:space="preserve">T PËRFUNDIMTAR/FINAL JOINT OPINION” </w:t>
      </w:r>
    </w:p>
    <w:p w:rsidR="00767784" w:rsidRPr="00DF621B" w:rsidRDefault="00767784" w:rsidP="00767784">
      <w:pPr>
        <w:pStyle w:val="Paragrafi"/>
        <w:rPr>
          <w:lang w:val="sq-AL"/>
        </w:rPr>
      </w:pPr>
    </w:p>
    <w:p w:rsidR="00767784" w:rsidRPr="00DF621B" w:rsidRDefault="00767784" w:rsidP="00767784">
      <w:pPr>
        <w:pStyle w:val="Paragrafi"/>
        <w:rPr>
          <w:lang w:val="sq-AL"/>
        </w:rPr>
      </w:pPr>
      <w:r w:rsidRPr="00DF621B">
        <w:rPr>
          <w:lang w:val="sq-AL"/>
        </w:rPr>
        <w:t>Bordi i Komisionerëve të Entit Rregullator të Energjisë (ERE), në mbledhjen e tij të datës 6.11.2013,</w:t>
      </w:r>
    </w:p>
    <w:p w:rsidR="00767784" w:rsidRPr="00DF621B" w:rsidRDefault="00767784" w:rsidP="00767784">
      <w:pPr>
        <w:pStyle w:val="Paragrafi"/>
        <w:rPr>
          <w:lang w:val="sq-AL"/>
        </w:rPr>
      </w:pPr>
      <w:r w:rsidRPr="00DF621B">
        <w:rPr>
          <w:lang w:val="sq-AL"/>
        </w:rPr>
        <w:t>Në zbatim të: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DF621B">
        <w:rPr>
          <w:lang w:val="sq-AL"/>
        </w:rPr>
        <w:t>9946, datë 30.6.2008 “Për sektorin e gazit natyror”, të ndryshuar;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Vendimit </w:t>
      </w:r>
      <w:r>
        <w:rPr>
          <w:lang w:val="sq-AL"/>
        </w:rPr>
        <w:t xml:space="preserve">nr. </w:t>
      </w:r>
      <w:r w:rsidRPr="00DF621B">
        <w:rPr>
          <w:lang w:val="sq-AL"/>
        </w:rPr>
        <w:t>39, datë 23.4.2012 për miratimin e “Udhëzuesit për menaxhimin dhe alokimin e kapaciteteve në projektin Trans Adriatik Pipe</w:t>
      </w:r>
      <w:r>
        <w:rPr>
          <w:lang w:val="sq-AL"/>
        </w:rPr>
        <w:t xml:space="preserve">line (TAP), sipas paragrafit 6 </w:t>
      </w:r>
      <w:r w:rsidRPr="00DF621B">
        <w:rPr>
          <w:lang w:val="sq-AL"/>
        </w:rPr>
        <w:t xml:space="preserve">të nenit 36 të </w:t>
      </w:r>
      <w:r>
        <w:rPr>
          <w:lang w:val="sq-AL"/>
        </w:rPr>
        <w:t>d</w:t>
      </w:r>
      <w:r w:rsidRPr="00DF621B">
        <w:rPr>
          <w:lang w:val="sq-AL"/>
        </w:rPr>
        <w:t>irektivës 2009/73/EC”,</w:t>
      </w:r>
      <w:r>
        <w:rPr>
          <w:lang w:val="sq-AL"/>
        </w:rPr>
        <w:t xml:space="preserve"> nëpërmjet të cilit ERE ada</w:t>
      </w:r>
      <w:r w:rsidRPr="00DF621B">
        <w:rPr>
          <w:lang w:val="sq-AL"/>
        </w:rPr>
        <w:t xml:space="preserve">ptoi </w:t>
      </w:r>
      <w:r>
        <w:rPr>
          <w:lang w:val="sq-AL"/>
        </w:rPr>
        <w:t>d</w:t>
      </w:r>
      <w:r w:rsidRPr="00DF621B">
        <w:rPr>
          <w:lang w:val="sq-AL"/>
        </w:rPr>
        <w:t>irektivën 2009/73/EC</w:t>
      </w:r>
      <w:r>
        <w:rPr>
          <w:lang w:val="sq-AL"/>
        </w:rPr>
        <w:t>,</w:t>
      </w:r>
      <w:r w:rsidRPr="00DF621B">
        <w:rPr>
          <w:lang w:val="sq-AL"/>
        </w:rPr>
        <w:t xml:space="preserve"> si bazë për shqyrtimin e mëtejshëm t</w:t>
      </w:r>
      <w:r>
        <w:rPr>
          <w:lang w:val="sq-AL"/>
        </w:rPr>
        <w:t>ë</w:t>
      </w:r>
      <w:r w:rsidRPr="00DF621B">
        <w:rPr>
          <w:lang w:val="sq-AL"/>
        </w:rPr>
        <w:t xml:space="preserve"> </w:t>
      </w:r>
      <w:r>
        <w:rPr>
          <w:lang w:val="sq-AL"/>
        </w:rPr>
        <w:t>a</w:t>
      </w:r>
      <w:r w:rsidRPr="00DF621B">
        <w:rPr>
          <w:lang w:val="sq-AL"/>
        </w:rPr>
        <w:t>plikimit për përjashtime t</w:t>
      </w:r>
      <w:r>
        <w:rPr>
          <w:lang w:val="sq-AL"/>
        </w:rPr>
        <w:t>ë</w:t>
      </w:r>
      <w:r w:rsidRPr="00DF621B">
        <w:rPr>
          <w:lang w:val="sq-AL"/>
        </w:rPr>
        <w:t xml:space="preserve"> TAP</w:t>
      </w:r>
      <w:r>
        <w:rPr>
          <w:lang w:val="sq-AL"/>
        </w:rPr>
        <w:t xml:space="preserve"> </w:t>
      </w:r>
      <w:r w:rsidRPr="00DF621B">
        <w:rPr>
          <w:lang w:val="sq-AL"/>
        </w:rPr>
        <w:t>AG, së bashku me Autoritetin Rregullator të Energjis</w:t>
      </w:r>
      <w:r>
        <w:rPr>
          <w:lang w:val="sq-AL"/>
        </w:rPr>
        <w:t>ë</w:t>
      </w:r>
      <w:r w:rsidRPr="00DF621B">
        <w:rPr>
          <w:lang w:val="sq-AL"/>
        </w:rPr>
        <w:t xml:space="preserve"> t</w:t>
      </w:r>
      <w:r>
        <w:rPr>
          <w:lang w:val="sq-AL"/>
        </w:rPr>
        <w:t>ë Italisë (AEEG)</w:t>
      </w:r>
      <w:r w:rsidRPr="00DF621B">
        <w:rPr>
          <w:lang w:val="sq-AL"/>
        </w:rPr>
        <w:t xml:space="preserve"> dhe Autoritetin Rregullator t</w:t>
      </w:r>
      <w:r>
        <w:rPr>
          <w:lang w:val="sq-AL"/>
        </w:rPr>
        <w:t>ë</w:t>
      </w:r>
      <w:r w:rsidRPr="00DF621B">
        <w:rPr>
          <w:lang w:val="sq-AL"/>
        </w:rPr>
        <w:t xml:space="preserve"> Energjisë t</w:t>
      </w:r>
      <w:r>
        <w:rPr>
          <w:lang w:val="sq-AL"/>
        </w:rPr>
        <w:t>ë Greqisë (RAE);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Direktivës 2009/73/EC të Parlamentit </w:t>
      </w:r>
      <w:r>
        <w:rPr>
          <w:lang w:val="sq-AL"/>
        </w:rPr>
        <w:t>Evrop</w:t>
      </w:r>
      <w:r w:rsidRPr="00DF621B">
        <w:rPr>
          <w:lang w:val="sq-AL"/>
        </w:rPr>
        <w:t>ian dhe të Këshillit të datës 13 korrik 2009 (në tekstin n</w:t>
      </w:r>
      <w:r>
        <w:rPr>
          <w:lang w:val="sq-AL"/>
        </w:rPr>
        <w:t>ë</w:t>
      </w:r>
      <w:r w:rsidRPr="00DF621B">
        <w:rPr>
          <w:lang w:val="sq-AL"/>
        </w:rPr>
        <w:t xml:space="preserve"> vijim </w:t>
      </w:r>
      <w:r>
        <w:rPr>
          <w:lang w:val="sq-AL"/>
        </w:rPr>
        <w:t>“Direktiva”</w:t>
      </w:r>
      <w:r w:rsidRPr="00DF621B">
        <w:rPr>
          <w:lang w:val="sq-AL"/>
        </w:rPr>
        <w:t>);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Rregullores 713/2009/CE të Parlamentit </w:t>
      </w:r>
      <w:r>
        <w:rPr>
          <w:lang w:val="sq-AL"/>
        </w:rPr>
        <w:t>Evrop</w:t>
      </w:r>
      <w:r w:rsidRPr="00DF621B">
        <w:rPr>
          <w:lang w:val="sq-AL"/>
        </w:rPr>
        <w:t xml:space="preserve">ian dhe të Këshillit të datës 13 korrik 2009 (në tekstin e mëtejmë </w:t>
      </w:r>
      <w:r>
        <w:rPr>
          <w:lang w:val="sq-AL"/>
        </w:rPr>
        <w:t>“</w:t>
      </w:r>
      <w:r w:rsidRPr="00DF621B">
        <w:rPr>
          <w:lang w:val="sq-AL"/>
        </w:rPr>
        <w:t>Rregullorja ACER</w:t>
      </w:r>
      <w:r>
        <w:rPr>
          <w:lang w:val="sq-AL"/>
        </w:rPr>
        <w:t>”);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Rregullores 715/2009/CE të Parlamentit </w:t>
      </w:r>
      <w:r>
        <w:rPr>
          <w:lang w:val="sq-AL"/>
        </w:rPr>
        <w:t>Evrop</w:t>
      </w:r>
      <w:r w:rsidRPr="00DF621B">
        <w:rPr>
          <w:lang w:val="sq-AL"/>
        </w:rPr>
        <w:t>ian dhe të Kë</w:t>
      </w:r>
      <w:r>
        <w:rPr>
          <w:lang w:val="sq-AL"/>
        </w:rPr>
        <w:t>shillit të datës 13 korrik 2009;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Vendimit nr</w:t>
      </w:r>
      <w:r>
        <w:rPr>
          <w:lang w:val="sq-AL"/>
        </w:rPr>
        <w:t>.</w:t>
      </w:r>
      <w:r w:rsidRPr="00DF621B">
        <w:rPr>
          <w:lang w:val="sq-AL"/>
        </w:rPr>
        <w:t xml:space="preserve"> </w:t>
      </w:r>
      <w:r>
        <w:rPr>
          <w:lang w:val="sq-AL"/>
        </w:rPr>
        <w:t>27, datë 1.3.2013</w:t>
      </w:r>
      <w:r w:rsidRPr="00DF621B">
        <w:rPr>
          <w:lang w:val="sq-AL"/>
        </w:rPr>
        <w:t xml:space="preserve"> të Bordit të Komisionerëve të ERE</w:t>
      </w:r>
      <w:r>
        <w:rPr>
          <w:lang w:val="sq-AL"/>
        </w:rPr>
        <w:t>-s</w:t>
      </w:r>
      <w:r w:rsidRPr="00DF621B">
        <w:rPr>
          <w:lang w:val="sq-AL"/>
        </w:rPr>
        <w:t xml:space="preserve"> “Për miratimin e përjashtimit të kushtëzuar të kompanisë TAP</w:t>
      </w:r>
      <w:r>
        <w:rPr>
          <w:lang w:val="sq-AL"/>
        </w:rPr>
        <w:t xml:space="preserve"> </w:t>
      </w:r>
      <w:r w:rsidRPr="00DF621B">
        <w:rPr>
          <w:lang w:val="sq-AL"/>
        </w:rPr>
        <w:t>AG</w:t>
      </w:r>
      <w:r>
        <w:rPr>
          <w:lang w:val="sq-AL"/>
        </w:rPr>
        <w:t>,</w:t>
      </w:r>
      <w:r w:rsidRPr="00DF621B">
        <w:rPr>
          <w:lang w:val="sq-AL"/>
        </w:rPr>
        <w:t xml:space="preserve"> prej kërkesave të neneve 9, 32 dhe 41 (6), (8) dhe (10) të </w:t>
      </w:r>
      <w:r>
        <w:rPr>
          <w:lang w:val="sq-AL"/>
        </w:rPr>
        <w:t>d</w:t>
      </w:r>
      <w:r w:rsidRPr="00DF621B">
        <w:rPr>
          <w:lang w:val="sq-AL"/>
        </w:rPr>
        <w:t>irektivës 2009/73/EC për projektin Trans Adriatik Pipeline”;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Vendimit t</w:t>
      </w:r>
      <w:r>
        <w:rPr>
          <w:lang w:val="sq-AL"/>
        </w:rPr>
        <w:t>ë</w:t>
      </w:r>
      <w:r w:rsidRPr="00DF621B">
        <w:rPr>
          <w:lang w:val="sq-AL"/>
        </w:rPr>
        <w:t xml:space="preserve"> Komisionit </w:t>
      </w:r>
      <w:r>
        <w:rPr>
          <w:lang w:val="sq-AL"/>
        </w:rPr>
        <w:t>Evropian C(2013)</w:t>
      </w:r>
      <w:r w:rsidRPr="00DF621B">
        <w:rPr>
          <w:lang w:val="sq-AL"/>
        </w:rPr>
        <w:t xml:space="preserve">2949 të datës 16 </w:t>
      </w:r>
      <w:r>
        <w:rPr>
          <w:lang w:val="sq-AL"/>
        </w:rPr>
        <w:t>m</w:t>
      </w:r>
      <w:r w:rsidRPr="00DF621B">
        <w:rPr>
          <w:lang w:val="sq-AL"/>
        </w:rPr>
        <w:t>aj 2013;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Opinionit t</w:t>
      </w:r>
      <w:r>
        <w:rPr>
          <w:lang w:val="sq-AL"/>
        </w:rPr>
        <w:t>ë</w:t>
      </w:r>
      <w:r w:rsidRPr="00DF621B">
        <w:rPr>
          <w:lang w:val="sq-AL"/>
        </w:rPr>
        <w:t xml:space="preserve"> Sekretariatit t</w:t>
      </w:r>
      <w:r>
        <w:rPr>
          <w:lang w:val="sq-AL"/>
        </w:rPr>
        <w:t>ë</w:t>
      </w:r>
      <w:r w:rsidRPr="00DF621B">
        <w:rPr>
          <w:lang w:val="sq-AL"/>
        </w:rPr>
        <w:t xml:space="preserve"> Komunitetit t</w:t>
      </w:r>
      <w:r>
        <w:rPr>
          <w:lang w:val="sq-AL"/>
        </w:rPr>
        <w:t>ë</w:t>
      </w:r>
      <w:r w:rsidRPr="00DF621B">
        <w:rPr>
          <w:lang w:val="sq-AL"/>
        </w:rPr>
        <w:t xml:space="preserve"> Energjisë (nr</w:t>
      </w:r>
      <w:r>
        <w:rPr>
          <w:lang w:val="sq-AL"/>
        </w:rPr>
        <w:t>.</w:t>
      </w:r>
      <w:r w:rsidRPr="00DF621B">
        <w:rPr>
          <w:lang w:val="sq-AL"/>
        </w:rPr>
        <w:t xml:space="preserve"> 1/2013) t</w:t>
      </w:r>
      <w:r>
        <w:rPr>
          <w:lang w:val="sq-AL"/>
        </w:rPr>
        <w:t xml:space="preserve">ë </w:t>
      </w:r>
      <w:r w:rsidRPr="00DF621B">
        <w:rPr>
          <w:lang w:val="sq-AL"/>
        </w:rPr>
        <w:t>dat</w:t>
      </w:r>
      <w:r>
        <w:rPr>
          <w:lang w:val="sq-AL"/>
        </w:rPr>
        <w:t>ë</w:t>
      </w:r>
      <w:r w:rsidRPr="00DF621B">
        <w:rPr>
          <w:lang w:val="sq-AL"/>
        </w:rPr>
        <w:t xml:space="preserve">s 14 </w:t>
      </w:r>
      <w:r>
        <w:rPr>
          <w:lang w:val="sq-AL"/>
        </w:rPr>
        <w:t>m</w:t>
      </w:r>
      <w:r w:rsidRPr="00DF621B">
        <w:rPr>
          <w:lang w:val="sq-AL"/>
        </w:rPr>
        <w:t>aj 2013;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Vendimit </w:t>
      </w:r>
      <w:r>
        <w:rPr>
          <w:lang w:val="sq-AL"/>
        </w:rPr>
        <w:t xml:space="preserve">nr. </w:t>
      </w:r>
      <w:r w:rsidRPr="00DF621B">
        <w:rPr>
          <w:lang w:val="sq-AL"/>
        </w:rPr>
        <w:t>64, datë 13.</w:t>
      </w:r>
      <w:r>
        <w:rPr>
          <w:lang w:val="sq-AL"/>
        </w:rPr>
        <w:t>6.2013</w:t>
      </w:r>
      <w:r w:rsidRPr="00DF621B">
        <w:rPr>
          <w:lang w:val="sq-AL"/>
        </w:rPr>
        <w:t xml:space="preserve"> të Bordit të Komisionerëve të ERE</w:t>
      </w:r>
      <w:r>
        <w:rPr>
          <w:lang w:val="sq-AL"/>
        </w:rPr>
        <w:t>-s</w:t>
      </w:r>
      <w:r w:rsidRPr="00DF621B">
        <w:rPr>
          <w:lang w:val="sq-AL"/>
        </w:rPr>
        <w:t xml:space="preserve"> “Për amendimin e </w:t>
      </w:r>
      <w:r>
        <w:rPr>
          <w:lang w:val="sq-AL"/>
        </w:rPr>
        <w:t>v</w:t>
      </w:r>
      <w:r w:rsidRPr="00DF621B">
        <w:rPr>
          <w:lang w:val="sq-AL"/>
        </w:rPr>
        <w:t>endimit të Bordit të Komisionerëve të ERE</w:t>
      </w:r>
      <w:r>
        <w:rPr>
          <w:lang w:val="sq-AL"/>
        </w:rPr>
        <w:t>-s</w:t>
      </w:r>
      <w:r w:rsidRPr="00DF621B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DF621B">
        <w:rPr>
          <w:lang w:val="sq-AL"/>
        </w:rPr>
        <w:t>27</w:t>
      </w:r>
      <w:r>
        <w:rPr>
          <w:lang w:val="sq-AL"/>
        </w:rPr>
        <w:t>,</w:t>
      </w:r>
      <w:r w:rsidRPr="00DF621B">
        <w:rPr>
          <w:lang w:val="sq-AL"/>
        </w:rPr>
        <w:t xml:space="preserve"> datë 1.3.2013 “Për miratimin e përjashtimit t</w:t>
      </w:r>
      <w:r>
        <w:rPr>
          <w:lang w:val="sq-AL"/>
        </w:rPr>
        <w:t>ë</w:t>
      </w:r>
      <w:r w:rsidRPr="00DF621B">
        <w:rPr>
          <w:lang w:val="sq-AL"/>
        </w:rPr>
        <w:t xml:space="preserve"> kushtëzuar t</w:t>
      </w:r>
      <w:r>
        <w:rPr>
          <w:lang w:val="sq-AL"/>
        </w:rPr>
        <w:t>ë</w:t>
      </w:r>
      <w:r w:rsidRPr="00DF621B">
        <w:rPr>
          <w:lang w:val="sq-AL"/>
        </w:rPr>
        <w:t xml:space="preserve"> kompanisë TAP-AG</w:t>
      </w:r>
      <w:r>
        <w:rPr>
          <w:lang w:val="sq-AL"/>
        </w:rPr>
        <w:t>,</w:t>
      </w:r>
      <w:r w:rsidRPr="00DF621B">
        <w:rPr>
          <w:lang w:val="sq-AL"/>
        </w:rPr>
        <w:t xml:space="preserve"> prej kërkesave t</w:t>
      </w:r>
      <w:r>
        <w:rPr>
          <w:lang w:val="sq-AL"/>
        </w:rPr>
        <w:t>ë</w:t>
      </w:r>
      <w:r w:rsidRPr="00DF621B">
        <w:rPr>
          <w:lang w:val="sq-AL"/>
        </w:rPr>
        <w:t xml:space="preserve"> neneve 9, 32 dhe 41(6), (8) dhe (10) të </w:t>
      </w:r>
      <w:r>
        <w:rPr>
          <w:lang w:val="sq-AL"/>
        </w:rPr>
        <w:t>d</w:t>
      </w:r>
      <w:r w:rsidRPr="00DF621B">
        <w:rPr>
          <w:lang w:val="sq-AL"/>
        </w:rPr>
        <w:t>irektivës 2009/73/EC</w:t>
      </w:r>
      <w:r>
        <w:rPr>
          <w:lang w:val="sq-AL"/>
        </w:rPr>
        <w:t>,</w:t>
      </w:r>
      <w:r w:rsidRPr="00DF621B">
        <w:rPr>
          <w:lang w:val="sq-AL"/>
        </w:rPr>
        <w:t xml:space="preserve"> për projektin Trans Adriatik Pipeline”, për marrjen në konsiderat</w:t>
      </w:r>
      <w:r>
        <w:rPr>
          <w:lang w:val="sq-AL"/>
        </w:rPr>
        <w:t>ë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</w:t>
      </w:r>
      <w:r>
        <w:rPr>
          <w:lang w:val="sq-AL"/>
        </w:rPr>
        <w:t>opinionit të</w:t>
      </w:r>
      <w:r w:rsidRPr="00DF621B">
        <w:rPr>
          <w:lang w:val="sq-AL"/>
        </w:rPr>
        <w:t xml:space="preserve"> </w:t>
      </w:r>
      <w:r>
        <w:rPr>
          <w:lang w:val="sq-AL"/>
        </w:rPr>
        <w:t>S</w:t>
      </w:r>
      <w:r w:rsidRPr="00DF621B">
        <w:rPr>
          <w:lang w:val="sq-AL"/>
        </w:rPr>
        <w:t>ekretariatit t</w:t>
      </w:r>
      <w:r>
        <w:rPr>
          <w:lang w:val="sq-AL"/>
        </w:rPr>
        <w:t>ë</w:t>
      </w:r>
      <w:r w:rsidRPr="00DF621B">
        <w:rPr>
          <w:lang w:val="sq-AL"/>
        </w:rPr>
        <w:t xml:space="preserve"> Komunitetit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</w:t>
      </w:r>
      <w:r w:rsidRPr="00DF621B">
        <w:rPr>
          <w:lang w:val="sq-AL"/>
        </w:rPr>
        <w:t xml:space="preserve"> (nr</w:t>
      </w:r>
      <w:r>
        <w:rPr>
          <w:lang w:val="sq-AL"/>
        </w:rPr>
        <w:t>.</w:t>
      </w:r>
      <w:r w:rsidRPr="00DF621B">
        <w:rPr>
          <w:lang w:val="sq-AL"/>
        </w:rPr>
        <w:t xml:space="preserve"> 1/2013) dhe </w:t>
      </w:r>
      <w:r>
        <w:rPr>
          <w:lang w:val="sq-AL"/>
        </w:rPr>
        <w:t>v</w:t>
      </w:r>
      <w:r w:rsidRPr="00DF621B">
        <w:rPr>
          <w:lang w:val="sq-AL"/>
        </w:rPr>
        <w:t>endimit t</w:t>
      </w:r>
      <w:r>
        <w:rPr>
          <w:lang w:val="sq-AL"/>
        </w:rPr>
        <w:t>ë</w:t>
      </w:r>
      <w:r w:rsidRPr="00DF621B">
        <w:rPr>
          <w:lang w:val="sq-AL"/>
        </w:rPr>
        <w:t xml:space="preserve"> Komisionit </w:t>
      </w:r>
      <w:r>
        <w:rPr>
          <w:lang w:val="sq-AL"/>
        </w:rPr>
        <w:t>Evrop</w:t>
      </w:r>
      <w:r w:rsidRPr="00DF621B">
        <w:rPr>
          <w:lang w:val="sq-AL"/>
        </w:rPr>
        <w:t>ian C(2013)2949”</w:t>
      </w:r>
      <w:r>
        <w:rPr>
          <w:lang w:val="sq-AL"/>
        </w:rPr>
        <w:t>,</w:t>
      </w:r>
      <w:r w:rsidRPr="00DF621B">
        <w:rPr>
          <w:lang w:val="sq-AL"/>
        </w:rPr>
        <w:t xml:space="preserve"> nëpërmjet miratimit t</w:t>
      </w:r>
      <w:r>
        <w:rPr>
          <w:lang w:val="sq-AL"/>
        </w:rPr>
        <w:t>ë dokumentit “Opinion</w:t>
      </w:r>
      <w:r w:rsidRPr="00DF621B">
        <w:rPr>
          <w:lang w:val="sq-AL"/>
        </w:rPr>
        <w:t>i përfundimtar i përbashkët i rregullatorëve t</w:t>
      </w:r>
      <w:r>
        <w:rPr>
          <w:lang w:val="sq-AL"/>
        </w:rPr>
        <w:t xml:space="preserve">ë </w:t>
      </w:r>
      <w:r w:rsidRPr="00DF621B">
        <w:rPr>
          <w:lang w:val="sq-AL"/>
        </w:rPr>
        <w:t>energjis</w:t>
      </w:r>
      <w:r>
        <w:rPr>
          <w:lang w:val="sq-AL"/>
        </w:rPr>
        <w:t>ë</w:t>
      </w:r>
      <w:r w:rsidRPr="00DF621B">
        <w:rPr>
          <w:lang w:val="sq-AL"/>
        </w:rPr>
        <w:t xml:space="preserve"> mbi aplikimin e </w:t>
      </w:r>
      <w:r>
        <w:rPr>
          <w:lang w:val="sq-AL"/>
        </w:rPr>
        <w:t xml:space="preserve">TAP </w:t>
      </w:r>
      <w:r w:rsidRPr="00DF621B">
        <w:rPr>
          <w:lang w:val="sq-AL"/>
        </w:rPr>
        <w:t>AG për përjashtim.</w:t>
      </w:r>
      <w:r>
        <w:rPr>
          <w:lang w:val="sq-AL"/>
        </w:rPr>
        <w:t xml:space="preserve"> </w:t>
      </w:r>
      <w:r w:rsidRPr="00DF621B">
        <w:rPr>
          <w:lang w:val="sq-AL"/>
        </w:rPr>
        <w:t>Autoriteti për Energjinë Elektrike dhe Gazin (Itali), Enti Rregullator i Energjisë (Shqipëri) dhe Autoriteti Rregullator i Greqisë (Greqi)”</w:t>
      </w:r>
      <w:r>
        <w:rPr>
          <w:lang w:val="sq-AL"/>
        </w:rPr>
        <w:t>/</w:t>
      </w:r>
      <w:r w:rsidRPr="00DF621B">
        <w:rPr>
          <w:lang w:val="sq-AL"/>
        </w:rPr>
        <w:t>“Final Joint Opinion of the Energy Regulators on TAP AG</w:t>
      </w:r>
      <w:r>
        <w:rPr>
          <w:lang w:val="sq-AL"/>
        </w:rPr>
        <w:t>’</w:t>
      </w:r>
      <w:r w:rsidRPr="00DF621B">
        <w:rPr>
          <w:lang w:val="sq-AL"/>
        </w:rPr>
        <w:t>s Exemption Application Autorita per l</w:t>
      </w:r>
      <w:r>
        <w:rPr>
          <w:lang w:val="sq-AL"/>
        </w:rPr>
        <w:t>’</w:t>
      </w:r>
      <w:r w:rsidRPr="00DF621B">
        <w:rPr>
          <w:lang w:val="sq-AL"/>
        </w:rPr>
        <w:t>Energia Elettrica e il Gas (Italy), Enti Rregullator i Energjisë (Albania) and Regulatory Authority of Greece (Greece)”;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Kërkesës</w:t>
      </w:r>
      <w:r>
        <w:rPr>
          <w:lang w:val="sq-AL"/>
        </w:rPr>
        <w:t xml:space="preserve"> së TAP </w:t>
      </w:r>
      <w:r w:rsidRPr="00DF621B">
        <w:rPr>
          <w:lang w:val="sq-AL"/>
        </w:rPr>
        <w:t>AG t</w:t>
      </w:r>
      <w:r>
        <w:rPr>
          <w:lang w:val="sq-AL"/>
        </w:rPr>
        <w:t>ë</w:t>
      </w:r>
      <w:r w:rsidRPr="00DF621B">
        <w:rPr>
          <w:lang w:val="sq-AL"/>
        </w:rPr>
        <w:t xml:space="preserve"> datës 11 tetor 2013 protokolluar prej ERE</w:t>
      </w:r>
      <w:r>
        <w:rPr>
          <w:lang w:val="sq-AL"/>
        </w:rPr>
        <w:t>-s</w:t>
      </w:r>
      <w:r w:rsidRPr="00DF621B">
        <w:rPr>
          <w:lang w:val="sq-AL"/>
        </w:rPr>
        <w:t xml:space="preserve"> me nr</w:t>
      </w:r>
      <w:r>
        <w:rPr>
          <w:lang w:val="sq-AL"/>
        </w:rPr>
        <w:t>.</w:t>
      </w:r>
      <w:r w:rsidRPr="00DF621B">
        <w:rPr>
          <w:lang w:val="sq-AL"/>
        </w:rPr>
        <w:t xml:space="preserve"> prot. 500/11 p</w:t>
      </w:r>
      <w:r>
        <w:rPr>
          <w:lang w:val="sq-AL"/>
        </w:rPr>
        <w:t>ë</w:t>
      </w:r>
      <w:r w:rsidRPr="00DF621B">
        <w:rPr>
          <w:lang w:val="sq-AL"/>
        </w:rPr>
        <w:t>r miratimin e metodologjis</w:t>
      </w:r>
      <w:r>
        <w:rPr>
          <w:lang w:val="sq-AL"/>
        </w:rPr>
        <w:t>ë</w:t>
      </w:r>
      <w:r w:rsidRPr="00DF621B">
        <w:rPr>
          <w:lang w:val="sq-AL"/>
        </w:rPr>
        <w:t xml:space="preserve"> s</w:t>
      </w:r>
      <w:r>
        <w:rPr>
          <w:lang w:val="sq-AL"/>
        </w:rPr>
        <w:t>ë</w:t>
      </w:r>
      <w:r w:rsidRPr="00DF621B">
        <w:rPr>
          <w:lang w:val="sq-AL"/>
        </w:rPr>
        <w:t xml:space="preserve"> tarifave (referuar ndryshe si “TAP Tariff Code”).</w:t>
      </w:r>
      <w:r>
        <w:rPr>
          <w:lang w:val="sq-AL"/>
        </w:rPr>
        <w:t xml:space="preserve"> </w:t>
      </w:r>
      <w:r w:rsidRPr="00DF621B">
        <w:rPr>
          <w:lang w:val="sq-AL"/>
        </w:rPr>
        <w:t>E njëjta kërkesë i është paraqitur njëkohësisht dhe n</w:t>
      </w:r>
      <w:r>
        <w:rPr>
          <w:lang w:val="sq-AL"/>
        </w:rPr>
        <w:t>ë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nj</w:t>
      </w:r>
      <w:r>
        <w:rPr>
          <w:lang w:val="sq-AL"/>
        </w:rPr>
        <w:t>ë</w:t>
      </w:r>
      <w:r w:rsidRPr="00DF621B">
        <w:rPr>
          <w:lang w:val="sq-AL"/>
        </w:rPr>
        <w:t>jt</w:t>
      </w:r>
      <w:r>
        <w:rPr>
          <w:lang w:val="sq-AL"/>
        </w:rPr>
        <w:t>ë</w:t>
      </w:r>
      <w:r w:rsidRPr="00DF621B">
        <w:rPr>
          <w:lang w:val="sq-AL"/>
        </w:rPr>
        <w:t>n form</w:t>
      </w:r>
      <w:r>
        <w:rPr>
          <w:lang w:val="sq-AL"/>
        </w:rPr>
        <w:t>ë</w:t>
      </w:r>
      <w:r w:rsidRPr="00DF621B">
        <w:rPr>
          <w:lang w:val="sq-AL"/>
        </w:rPr>
        <w:t xml:space="preserve"> edhe autoriteteve rregullatore t</w:t>
      </w:r>
      <w:r>
        <w:rPr>
          <w:lang w:val="sq-AL"/>
        </w:rPr>
        <w:t>ë</w:t>
      </w:r>
      <w:r w:rsidRPr="00DF621B">
        <w:rPr>
          <w:lang w:val="sq-AL"/>
        </w:rPr>
        <w:t xml:space="preserve"> Italis</w:t>
      </w:r>
      <w:r>
        <w:rPr>
          <w:lang w:val="sq-AL"/>
        </w:rPr>
        <w:t>ë</w:t>
      </w:r>
      <w:r w:rsidRPr="00DF621B">
        <w:rPr>
          <w:lang w:val="sq-AL"/>
        </w:rPr>
        <w:t xml:space="preserve"> (AEEG) dhe</w:t>
      </w:r>
      <w:r>
        <w:rPr>
          <w:lang w:val="sq-AL"/>
        </w:rPr>
        <w:t xml:space="preserve">të </w:t>
      </w:r>
      <w:r w:rsidRPr="00DF621B">
        <w:rPr>
          <w:lang w:val="sq-AL"/>
        </w:rPr>
        <w:t xml:space="preserve"> Greqis</w:t>
      </w:r>
      <w:r>
        <w:rPr>
          <w:lang w:val="sq-AL"/>
        </w:rPr>
        <w:t>ë</w:t>
      </w:r>
      <w:r w:rsidRPr="00DF621B">
        <w:rPr>
          <w:lang w:val="sq-AL"/>
        </w:rPr>
        <w:t xml:space="preserve"> (RAE)</w:t>
      </w:r>
      <w:r>
        <w:rPr>
          <w:lang w:val="sq-AL"/>
        </w:rPr>
        <w:t>.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>Duke marrë në</w:t>
      </w:r>
      <w:r w:rsidRPr="00DF621B">
        <w:rPr>
          <w:lang w:val="sq-AL"/>
        </w:rPr>
        <w:t xml:space="preserve"> konsideratë se: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Shoqëria TAP </w:t>
      </w:r>
      <w:r w:rsidRPr="00DF621B">
        <w:rPr>
          <w:lang w:val="sq-AL"/>
        </w:rPr>
        <w:t>AG</w:t>
      </w:r>
      <w:r>
        <w:rPr>
          <w:lang w:val="sq-AL"/>
        </w:rPr>
        <w:t>,</w:t>
      </w:r>
      <w:r w:rsidRPr="00DF621B">
        <w:rPr>
          <w:lang w:val="sq-AL"/>
        </w:rPr>
        <w:t xml:space="preserve"> mbështetur n</w:t>
      </w:r>
      <w:r>
        <w:rPr>
          <w:lang w:val="sq-AL"/>
        </w:rPr>
        <w:t>ë</w:t>
      </w:r>
      <w:r w:rsidRPr="00DF621B">
        <w:rPr>
          <w:lang w:val="sq-AL"/>
        </w:rPr>
        <w:t xml:space="preserve"> nenin 40, pika 5 të ligjit </w:t>
      </w:r>
      <w:r>
        <w:rPr>
          <w:lang w:val="sq-AL"/>
        </w:rPr>
        <w:t xml:space="preserve">nr. </w:t>
      </w:r>
      <w:r w:rsidRPr="00DF621B">
        <w:rPr>
          <w:lang w:val="sq-AL"/>
        </w:rPr>
        <w:t>9946</w:t>
      </w:r>
      <w:r>
        <w:rPr>
          <w:lang w:val="sq-AL"/>
        </w:rPr>
        <w:t>,</w:t>
      </w:r>
      <w:r w:rsidRPr="00DF621B">
        <w:rPr>
          <w:lang w:val="sq-AL"/>
        </w:rPr>
        <w:t xml:space="preserve"> dat</w:t>
      </w:r>
      <w:r>
        <w:rPr>
          <w:lang w:val="sq-AL"/>
        </w:rPr>
        <w:t>ë</w:t>
      </w:r>
      <w:r w:rsidRPr="00DF621B">
        <w:rPr>
          <w:lang w:val="sq-AL"/>
        </w:rPr>
        <w:t xml:space="preserve"> 30.6.2008 “Për sektorin e gazit natyror”, t</w:t>
      </w:r>
      <w:r>
        <w:rPr>
          <w:lang w:val="sq-AL"/>
        </w:rPr>
        <w:t>ë</w:t>
      </w:r>
      <w:r w:rsidRPr="00DF621B">
        <w:rPr>
          <w:lang w:val="sq-AL"/>
        </w:rPr>
        <w:t xml:space="preserve"> ndryshuar, ka paraqitur pranë Entit Rre</w:t>
      </w:r>
      <w:r>
        <w:rPr>
          <w:lang w:val="sq-AL"/>
        </w:rPr>
        <w:t>gullator të Energjisë (në vijim</w:t>
      </w:r>
      <w:r w:rsidRPr="00DF621B">
        <w:rPr>
          <w:lang w:val="sq-AL"/>
        </w:rPr>
        <w:t xml:space="preserve"> </w:t>
      </w:r>
      <w:r>
        <w:rPr>
          <w:lang w:val="sq-AL"/>
        </w:rPr>
        <w:t>“</w:t>
      </w:r>
      <w:r w:rsidRPr="00DF621B">
        <w:rPr>
          <w:lang w:val="sq-AL"/>
        </w:rPr>
        <w:t>ERE</w:t>
      </w:r>
      <w:r>
        <w:rPr>
          <w:lang w:val="sq-AL"/>
        </w:rPr>
        <w:t>)”</w:t>
      </w:r>
      <w:r w:rsidRPr="00DF621B">
        <w:rPr>
          <w:lang w:val="sq-AL"/>
        </w:rPr>
        <w:t xml:space="preserve"> nj</w:t>
      </w:r>
      <w:r>
        <w:rPr>
          <w:lang w:val="sq-AL"/>
        </w:rPr>
        <w:t>ë</w:t>
      </w:r>
      <w:r w:rsidRPr="00DF621B">
        <w:rPr>
          <w:lang w:val="sq-AL"/>
        </w:rPr>
        <w:t xml:space="preserve"> kërkesë për përjashtim</w:t>
      </w:r>
      <w:r>
        <w:rPr>
          <w:lang w:val="sq-AL"/>
        </w:rPr>
        <w:t>,</w:t>
      </w:r>
      <w:r w:rsidRPr="00DF621B">
        <w:rPr>
          <w:lang w:val="sq-AL"/>
        </w:rPr>
        <w:t xml:space="preserve"> duke iu referuar një projekti për një </w:t>
      </w:r>
      <w:r w:rsidRPr="008633E1">
        <w:rPr>
          <w:i/>
          <w:lang w:val="sq-AL"/>
        </w:rPr>
        <w:t>interconnector</w:t>
      </w:r>
      <w:r w:rsidRPr="00DF621B">
        <w:rPr>
          <w:lang w:val="sq-AL"/>
        </w:rPr>
        <w:t xml:space="preserve"> të ri që përshkon Greqinë, Shqi</w:t>
      </w:r>
      <w:r>
        <w:rPr>
          <w:lang w:val="sq-AL"/>
        </w:rPr>
        <w:t>përinë dhe përfundon në Itali (në vijim “Gazjellësi TAP”)</w:t>
      </w:r>
      <w:r w:rsidRPr="00DF621B">
        <w:rPr>
          <w:lang w:val="sq-AL"/>
        </w:rPr>
        <w:t xml:space="preserve"> dhe kjo sjell që për qëllime të shqyrtimit t</w:t>
      </w:r>
      <w:r>
        <w:rPr>
          <w:lang w:val="sq-AL"/>
        </w:rPr>
        <w:t>ë</w:t>
      </w:r>
      <w:r w:rsidRPr="00DF621B">
        <w:rPr>
          <w:lang w:val="sq-AL"/>
        </w:rPr>
        <w:t xml:space="preserve"> k</w:t>
      </w:r>
      <w:r>
        <w:rPr>
          <w:lang w:val="sq-AL"/>
        </w:rPr>
        <w:t>ë</w:t>
      </w:r>
      <w:r w:rsidRPr="00DF621B">
        <w:rPr>
          <w:lang w:val="sq-AL"/>
        </w:rPr>
        <w:t>rkes</w:t>
      </w:r>
      <w:r>
        <w:rPr>
          <w:lang w:val="sq-AL"/>
        </w:rPr>
        <w:t>ë</w:t>
      </w:r>
      <w:r w:rsidRPr="00DF621B">
        <w:rPr>
          <w:lang w:val="sq-AL"/>
        </w:rPr>
        <w:t>s p</w:t>
      </w:r>
      <w:r>
        <w:rPr>
          <w:lang w:val="sq-AL"/>
        </w:rPr>
        <w:t>ë</w:t>
      </w:r>
      <w:r w:rsidRPr="00DF621B">
        <w:rPr>
          <w:lang w:val="sq-AL"/>
        </w:rPr>
        <w:t>r përjashtim, t</w:t>
      </w:r>
      <w:r>
        <w:rPr>
          <w:lang w:val="sq-AL"/>
        </w:rPr>
        <w:t>ë</w:t>
      </w:r>
      <w:r w:rsidRPr="00DF621B">
        <w:rPr>
          <w:lang w:val="sq-AL"/>
        </w:rPr>
        <w:t xml:space="preserve"> nevojitet përfshirja e autoriteteve rregullatore homologe (në vijim</w:t>
      </w:r>
      <w:r>
        <w:rPr>
          <w:lang w:val="sq-AL"/>
        </w:rPr>
        <w:t xml:space="preserve"> “</w:t>
      </w:r>
      <w:r w:rsidRPr="00DF621B">
        <w:rPr>
          <w:lang w:val="sq-AL"/>
        </w:rPr>
        <w:t>autoritetet</w:t>
      </w:r>
      <w:r>
        <w:rPr>
          <w:lang w:val="sq-AL"/>
        </w:rPr>
        <w:t>”</w:t>
      </w:r>
      <w:r w:rsidRPr="00DF621B">
        <w:rPr>
          <w:lang w:val="sq-AL"/>
        </w:rPr>
        <w:t>); p</w:t>
      </w:r>
      <w:r>
        <w:rPr>
          <w:lang w:val="sq-AL"/>
        </w:rPr>
        <w:t>ë</w:t>
      </w:r>
      <w:r w:rsidRPr="00DF621B">
        <w:rPr>
          <w:lang w:val="sq-AL"/>
        </w:rPr>
        <w:t>r Shqip</w:t>
      </w:r>
      <w:r>
        <w:rPr>
          <w:lang w:val="sq-AL"/>
        </w:rPr>
        <w:t>ë</w:t>
      </w:r>
      <w:r w:rsidRPr="00DF621B">
        <w:rPr>
          <w:lang w:val="sq-AL"/>
        </w:rPr>
        <w:t>rin</w:t>
      </w:r>
      <w:r>
        <w:rPr>
          <w:lang w:val="sq-AL"/>
        </w:rPr>
        <w:t>ë</w:t>
      </w:r>
      <w:r w:rsidRPr="00DF621B">
        <w:rPr>
          <w:lang w:val="sq-AL"/>
        </w:rPr>
        <w:t xml:space="preserve">, Enti Rregullator i Energjisë (ERE), për Greqinë, Regulatory Authority for Energy (RAE) dhe për Italinë, Autorita per </w:t>
      </w:r>
      <w:r>
        <w:rPr>
          <w:lang w:val="sq-AL"/>
        </w:rPr>
        <w:t>L’E</w:t>
      </w:r>
      <w:r w:rsidRPr="00DF621B">
        <w:rPr>
          <w:lang w:val="sq-AL"/>
        </w:rPr>
        <w:t xml:space="preserve">nergia </w:t>
      </w:r>
      <w:r>
        <w:rPr>
          <w:lang w:val="sq-AL"/>
        </w:rPr>
        <w:t>E</w:t>
      </w:r>
      <w:r w:rsidRPr="00DF621B">
        <w:rPr>
          <w:lang w:val="sq-AL"/>
        </w:rPr>
        <w:t>lettrica e il Gas (AEEG);</w:t>
      </w:r>
      <w:r>
        <w:rPr>
          <w:lang w:val="sq-AL"/>
        </w:rPr>
        <w:t xml:space="preserve"> 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K</w:t>
      </w:r>
      <w:r>
        <w:rPr>
          <w:lang w:val="sq-AL"/>
        </w:rPr>
        <w:t>ërkesa e sipërcituar përfshinte</w:t>
      </w:r>
      <w:r w:rsidRPr="00DF621B">
        <w:rPr>
          <w:lang w:val="sq-AL"/>
        </w:rPr>
        <w:t xml:space="preserve"> ndërmjet të tjerave, një kërkesë për përjashtim nga aplikimi i nenit 41, pika 6, 8 dhe 10 të </w:t>
      </w:r>
      <w:r>
        <w:rPr>
          <w:lang w:val="sq-AL"/>
        </w:rPr>
        <w:t>d</w:t>
      </w:r>
      <w:r w:rsidRPr="00DF621B">
        <w:rPr>
          <w:lang w:val="sq-AL"/>
        </w:rPr>
        <w:t>irektivës 73/09 (kërkesë për përjashtim nga tarifat e rregulluara) n</w:t>
      </w:r>
      <w:r>
        <w:rPr>
          <w:lang w:val="sq-AL"/>
        </w:rPr>
        <w:t>ë</w:t>
      </w:r>
      <w:r w:rsidRPr="00DF621B">
        <w:rPr>
          <w:lang w:val="sq-AL"/>
        </w:rPr>
        <w:t xml:space="preserve"> lidhje me: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DF621B">
        <w:rPr>
          <w:lang w:val="sq-AL"/>
        </w:rPr>
        <w:t>K</w:t>
      </w:r>
      <w:r>
        <w:rPr>
          <w:lang w:val="sq-AL"/>
        </w:rPr>
        <w:t>apacitetin e plotë transportues</w:t>
      </w:r>
      <w:r w:rsidRPr="00DF621B">
        <w:rPr>
          <w:lang w:val="sq-AL"/>
        </w:rPr>
        <w:t xml:space="preserve"> (që përfshin s</w:t>
      </w:r>
      <w:r>
        <w:rPr>
          <w:lang w:val="sq-AL"/>
        </w:rPr>
        <w:t>ë</w:t>
      </w:r>
      <w:r w:rsidRPr="00DF621B">
        <w:rPr>
          <w:lang w:val="sq-AL"/>
        </w:rPr>
        <w:t xml:space="preserve"> bashku kapacitetin e përjashtuar nga detyrimi prej </w:t>
      </w:r>
      <w:r>
        <w:rPr>
          <w:lang w:val="sq-AL"/>
        </w:rPr>
        <w:t>së</w:t>
      </w:r>
      <w:r w:rsidRPr="00DF621B">
        <w:rPr>
          <w:lang w:val="sq-AL"/>
        </w:rPr>
        <w:t xml:space="preserve"> drejt</w:t>
      </w:r>
      <w:r>
        <w:rPr>
          <w:lang w:val="sq-AL"/>
        </w:rPr>
        <w:t>ë</w:t>
      </w:r>
      <w:r w:rsidRPr="00DF621B">
        <w:rPr>
          <w:lang w:val="sq-AL"/>
        </w:rPr>
        <w:t xml:space="preserve">s së aksesit të palëve të treta sipas parashikimeve të nenit 32 të </w:t>
      </w:r>
      <w:r>
        <w:rPr>
          <w:lang w:val="sq-AL"/>
        </w:rPr>
        <w:t>d</w:t>
      </w:r>
      <w:r w:rsidRPr="00DF621B">
        <w:rPr>
          <w:lang w:val="sq-AL"/>
        </w:rPr>
        <w:t>irektivës</w:t>
      </w:r>
      <w:r>
        <w:rPr>
          <w:lang w:val="sq-AL"/>
        </w:rPr>
        <w:t>,</w:t>
      </w:r>
      <w:r w:rsidRPr="00DF621B">
        <w:rPr>
          <w:lang w:val="sq-AL"/>
        </w:rPr>
        <w:t xml:space="preserve"> si dhe kapacitetin subjekt i një detyrim</w:t>
      </w:r>
      <w:r>
        <w:rPr>
          <w:lang w:val="sq-AL"/>
        </w:rPr>
        <w:t>i të</w:t>
      </w:r>
      <w:r w:rsidRPr="00DF621B">
        <w:rPr>
          <w:lang w:val="sq-AL"/>
        </w:rPr>
        <w:t xml:space="preserve"> tillë)</w:t>
      </w:r>
      <w:r>
        <w:rPr>
          <w:lang w:val="sq-AL"/>
        </w:rPr>
        <w:t>;</w:t>
      </w:r>
      <w:r w:rsidRPr="00DF621B">
        <w:rPr>
          <w:lang w:val="sq-AL"/>
        </w:rPr>
        <w:t xml:space="preserve"> dhe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DF621B">
        <w:rPr>
          <w:lang w:val="sq-AL"/>
        </w:rPr>
        <w:t>Kohëzgjatjen e përjashtimit për një periudhë 25</w:t>
      </w:r>
      <w:r>
        <w:rPr>
          <w:lang w:val="sq-AL"/>
        </w:rPr>
        <w:t>-</w:t>
      </w:r>
      <w:r w:rsidRPr="00DF621B">
        <w:rPr>
          <w:lang w:val="sq-AL"/>
        </w:rPr>
        <w:t>vjeçare q</w:t>
      </w:r>
      <w:r>
        <w:rPr>
          <w:lang w:val="sq-AL"/>
        </w:rPr>
        <w:t>ë</w:t>
      </w:r>
      <w:r w:rsidRPr="00DF621B">
        <w:rPr>
          <w:lang w:val="sq-AL"/>
        </w:rPr>
        <w:t xml:space="preserve"> nga hyrja në operim e gazsjellësit dhe fillimi i tregtimit t</w:t>
      </w:r>
      <w:r>
        <w:rPr>
          <w:lang w:val="sq-AL"/>
        </w:rPr>
        <w:t>ë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gjith</w:t>
      </w:r>
      <w:r>
        <w:rPr>
          <w:lang w:val="sq-AL"/>
        </w:rPr>
        <w:t>a</w:t>
      </w:r>
      <w:r w:rsidRPr="00DF621B">
        <w:rPr>
          <w:lang w:val="sq-AL"/>
        </w:rPr>
        <w:t xml:space="preserve"> produkteve t</w:t>
      </w:r>
      <w:r>
        <w:rPr>
          <w:lang w:val="sq-AL"/>
        </w:rPr>
        <w:t>ë</w:t>
      </w:r>
      <w:r w:rsidRPr="00DF621B">
        <w:rPr>
          <w:lang w:val="sq-AL"/>
        </w:rPr>
        <w:t xml:space="preserve"> kapacitetit n</w:t>
      </w:r>
      <w:r>
        <w:rPr>
          <w:lang w:val="sq-AL"/>
        </w:rPr>
        <w:t>ë</w:t>
      </w:r>
      <w:r w:rsidRPr="00DF621B">
        <w:rPr>
          <w:lang w:val="sq-AL"/>
        </w:rPr>
        <w:t xml:space="preserve"> drejtimin normal lindje-perëndim (referuar m</w:t>
      </w:r>
      <w:r>
        <w:rPr>
          <w:lang w:val="sq-AL"/>
        </w:rPr>
        <w:t xml:space="preserve">ë </w:t>
      </w:r>
      <w:r w:rsidRPr="00DF621B">
        <w:rPr>
          <w:lang w:val="sq-AL"/>
        </w:rPr>
        <w:t>tej “</w:t>
      </w:r>
      <w:r w:rsidRPr="00566BEB">
        <w:rPr>
          <w:i/>
          <w:lang w:val="sq-AL"/>
        </w:rPr>
        <w:t>forward flow</w:t>
      </w:r>
      <w:r w:rsidRPr="00DF621B">
        <w:rPr>
          <w:lang w:val="sq-AL"/>
        </w:rPr>
        <w:t>”) dhe ato në drejtim t</w:t>
      </w:r>
      <w:r>
        <w:rPr>
          <w:lang w:val="sq-AL"/>
        </w:rPr>
        <w:t>ë</w:t>
      </w:r>
      <w:r w:rsidRPr="00DF621B">
        <w:rPr>
          <w:lang w:val="sq-AL"/>
        </w:rPr>
        <w:t xml:space="preserve"> kundërt perëndim-lindje (referuar m</w:t>
      </w:r>
      <w:r>
        <w:rPr>
          <w:lang w:val="sq-AL"/>
        </w:rPr>
        <w:t>ë</w:t>
      </w:r>
      <w:r w:rsidRPr="00DF621B">
        <w:rPr>
          <w:lang w:val="sq-AL"/>
        </w:rPr>
        <w:t xml:space="preserve"> tej “</w:t>
      </w:r>
      <w:r w:rsidRPr="00566BEB">
        <w:rPr>
          <w:i/>
          <w:lang w:val="sq-AL"/>
        </w:rPr>
        <w:t>reverse flow</w:t>
      </w:r>
      <w:r w:rsidRPr="00DF621B">
        <w:rPr>
          <w:lang w:val="sq-AL"/>
        </w:rPr>
        <w:t xml:space="preserve">”); 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Me vendimin </w:t>
      </w:r>
      <w:r>
        <w:rPr>
          <w:lang w:val="sq-AL"/>
        </w:rPr>
        <w:t xml:space="preserve">nr. </w:t>
      </w:r>
      <w:r w:rsidRPr="00DF621B">
        <w:rPr>
          <w:lang w:val="sq-AL"/>
        </w:rPr>
        <w:t>27, datë 1.3.2013, Bordi i Komisionerëve të ERE</w:t>
      </w:r>
      <w:r>
        <w:rPr>
          <w:lang w:val="sq-AL"/>
        </w:rPr>
        <w:t>-s</w:t>
      </w:r>
      <w:r w:rsidRPr="00DF621B">
        <w:rPr>
          <w:lang w:val="sq-AL"/>
        </w:rPr>
        <w:t xml:space="preserve"> ka miratuar Joint Opinion/opinionin e përbashkët.</w:t>
      </w:r>
      <w:r>
        <w:rPr>
          <w:lang w:val="sq-AL"/>
        </w:rPr>
        <w:t xml:space="preserve"> </w:t>
      </w:r>
      <w:r w:rsidRPr="00DF621B">
        <w:rPr>
          <w:lang w:val="sq-AL"/>
        </w:rPr>
        <w:t>Ky vendim ishte rezultat i vlerësimit t</w:t>
      </w:r>
      <w:r>
        <w:rPr>
          <w:lang w:val="sq-AL"/>
        </w:rPr>
        <w:t>ë</w:t>
      </w:r>
      <w:r w:rsidRPr="00DF621B">
        <w:rPr>
          <w:lang w:val="sq-AL"/>
        </w:rPr>
        <w:t xml:space="preserve"> përbashkët pozitiv i </w:t>
      </w:r>
      <w:r>
        <w:rPr>
          <w:lang w:val="sq-AL"/>
        </w:rPr>
        <w:t>a</w:t>
      </w:r>
      <w:r w:rsidRPr="00DF621B">
        <w:rPr>
          <w:lang w:val="sq-AL"/>
        </w:rPr>
        <w:t>utoriteteve rregullatore përgjegjëse p</w:t>
      </w:r>
      <w:r>
        <w:rPr>
          <w:lang w:val="sq-AL"/>
        </w:rPr>
        <w:t>ë</w:t>
      </w:r>
      <w:r w:rsidRPr="00DF621B">
        <w:rPr>
          <w:lang w:val="sq-AL"/>
        </w:rPr>
        <w:t>r energjin</w:t>
      </w:r>
      <w:r>
        <w:rPr>
          <w:lang w:val="sq-AL"/>
        </w:rPr>
        <w:t>ë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Shqip</w:t>
      </w:r>
      <w:r>
        <w:rPr>
          <w:lang w:val="sq-AL"/>
        </w:rPr>
        <w:t>ë</w:t>
      </w:r>
      <w:r w:rsidRPr="00DF621B">
        <w:rPr>
          <w:lang w:val="sq-AL"/>
        </w:rPr>
        <w:t>ris</w:t>
      </w:r>
      <w:r>
        <w:rPr>
          <w:lang w:val="sq-AL"/>
        </w:rPr>
        <w:t>ë</w:t>
      </w:r>
      <w:r w:rsidRPr="00DF621B">
        <w:rPr>
          <w:lang w:val="sq-AL"/>
        </w:rPr>
        <w:t xml:space="preserve"> (ERE), </w:t>
      </w:r>
      <w:r>
        <w:rPr>
          <w:lang w:val="sq-AL"/>
        </w:rPr>
        <w:t xml:space="preserve">të </w:t>
      </w:r>
      <w:r w:rsidRPr="00DF621B">
        <w:rPr>
          <w:lang w:val="sq-AL"/>
        </w:rPr>
        <w:t>Italis</w:t>
      </w:r>
      <w:r>
        <w:rPr>
          <w:lang w:val="sq-AL"/>
        </w:rPr>
        <w:t>ë</w:t>
      </w:r>
      <w:r w:rsidRPr="00DF621B">
        <w:rPr>
          <w:lang w:val="sq-AL"/>
        </w:rPr>
        <w:t xml:space="preserve"> (AEEG) dhe </w:t>
      </w:r>
      <w:r>
        <w:rPr>
          <w:lang w:val="sq-AL"/>
        </w:rPr>
        <w:t xml:space="preserve">të </w:t>
      </w:r>
      <w:r w:rsidRPr="00DF621B">
        <w:rPr>
          <w:lang w:val="sq-AL"/>
        </w:rPr>
        <w:t>Greqis</w:t>
      </w:r>
      <w:r>
        <w:rPr>
          <w:lang w:val="sq-AL"/>
        </w:rPr>
        <w:t>ë</w:t>
      </w:r>
      <w:r w:rsidRPr="00DF621B">
        <w:rPr>
          <w:lang w:val="sq-AL"/>
        </w:rPr>
        <w:t xml:space="preserve"> (RAE).</w:t>
      </w:r>
      <w:r>
        <w:rPr>
          <w:lang w:val="sq-AL"/>
        </w:rPr>
        <w:t xml:space="preserve"> </w:t>
      </w:r>
      <w:r w:rsidRPr="00DF621B">
        <w:rPr>
          <w:lang w:val="sq-AL"/>
        </w:rPr>
        <w:t>Ky vendim</w:t>
      </w:r>
      <w:r>
        <w:rPr>
          <w:lang w:val="sq-AL"/>
        </w:rPr>
        <w:t>,</w:t>
      </w:r>
      <w:r w:rsidRPr="00DF621B">
        <w:rPr>
          <w:lang w:val="sq-AL"/>
        </w:rPr>
        <w:t xml:space="preserve"> n</w:t>
      </w:r>
      <w:r>
        <w:rPr>
          <w:lang w:val="sq-AL"/>
        </w:rPr>
        <w:t>ë</w:t>
      </w:r>
      <w:r w:rsidRPr="00DF621B">
        <w:rPr>
          <w:lang w:val="sq-AL"/>
        </w:rPr>
        <w:t xml:space="preserve"> përputhje me legjislacionet p</w:t>
      </w:r>
      <w:r>
        <w:rPr>
          <w:lang w:val="sq-AL"/>
        </w:rPr>
        <w:t>ë</w:t>
      </w:r>
      <w:r w:rsidRPr="00DF621B">
        <w:rPr>
          <w:lang w:val="sq-AL"/>
        </w:rPr>
        <w:t>rkat</w:t>
      </w:r>
      <w:r>
        <w:rPr>
          <w:lang w:val="sq-AL"/>
        </w:rPr>
        <w:t>ë</w:t>
      </w:r>
      <w:r w:rsidRPr="00DF621B">
        <w:rPr>
          <w:lang w:val="sq-AL"/>
        </w:rPr>
        <w:t>se</w:t>
      </w:r>
      <w:r>
        <w:rPr>
          <w:lang w:val="sq-AL"/>
        </w:rPr>
        <w:t>,</w:t>
      </w:r>
      <w:r w:rsidRPr="00DF621B">
        <w:rPr>
          <w:lang w:val="sq-AL"/>
        </w:rPr>
        <w:t xml:space="preserve"> </w:t>
      </w:r>
      <w:r>
        <w:rPr>
          <w:lang w:val="sq-AL"/>
        </w:rPr>
        <w:t>i</w:t>
      </w:r>
      <w:r w:rsidRPr="00DF621B">
        <w:rPr>
          <w:lang w:val="sq-AL"/>
        </w:rPr>
        <w:t>u d</w:t>
      </w:r>
      <w:r>
        <w:rPr>
          <w:lang w:val="sq-AL"/>
        </w:rPr>
        <w:t>ë</w:t>
      </w:r>
      <w:r w:rsidRPr="00DF621B">
        <w:rPr>
          <w:lang w:val="sq-AL"/>
        </w:rPr>
        <w:t>rgua p</w:t>
      </w:r>
      <w:r>
        <w:rPr>
          <w:lang w:val="sq-AL"/>
        </w:rPr>
        <w:t>ë</w:t>
      </w:r>
      <w:r w:rsidRPr="00DF621B">
        <w:rPr>
          <w:lang w:val="sq-AL"/>
        </w:rPr>
        <w:t>r vlerësim Komis</w:t>
      </w:r>
      <w:r>
        <w:rPr>
          <w:lang w:val="sq-AL"/>
        </w:rPr>
        <w:t>i</w:t>
      </w:r>
      <w:r w:rsidRPr="00DF621B">
        <w:rPr>
          <w:lang w:val="sq-AL"/>
        </w:rPr>
        <w:t xml:space="preserve">onit </w:t>
      </w:r>
      <w:r>
        <w:rPr>
          <w:lang w:val="sq-AL"/>
        </w:rPr>
        <w:t>Evrop</w:t>
      </w:r>
      <w:r w:rsidRPr="00DF621B">
        <w:rPr>
          <w:lang w:val="sq-AL"/>
        </w:rPr>
        <w:t>ian nga ana e AEEG dhe RAE dhe Sekretariatit t</w:t>
      </w:r>
      <w:r>
        <w:rPr>
          <w:lang w:val="sq-AL"/>
        </w:rPr>
        <w:t>ë</w:t>
      </w:r>
      <w:r w:rsidRPr="00DF621B">
        <w:rPr>
          <w:lang w:val="sq-AL"/>
        </w:rPr>
        <w:t xml:space="preserve"> Komunitetit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</w:t>
      </w:r>
      <w:r w:rsidRPr="00DF621B">
        <w:rPr>
          <w:lang w:val="sq-AL"/>
        </w:rPr>
        <w:t xml:space="preserve"> nga ana e ERE</w:t>
      </w:r>
      <w:r>
        <w:rPr>
          <w:lang w:val="sq-AL"/>
        </w:rPr>
        <w:t>-s;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Me vendimin </w:t>
      </w:r>
      <w:r>
        <w:rPr>
          <w:lang w:val="sq-AL"/>
        </w:rPr>
        <w:t xml:space="preserve">nr. </w:t>
      </w:r>
      <w:r w:rsidRPr="00DF621B">
        <w:rPr>
          <w:lang w:val="sq-AL"/>
        </w:rPr>
        <w:t>64, datë 13.6.2013, Bordi i Komisionerëve të ERE</w:t>
      </w:r>
      <w:r>
        <w:rPr>
          <w:lang w:val="sq-AL"/>
        </w:rPr>
        <w:t>-s</w:t>
      </w:r>
      <w:r w:rsidRPr="00DF621B">
        <w:rPr>
          <w:lang w:val="sq-AL"/>
        </w:rPr>
        <w:t xml:space="preserve"> miratoi të gjith</w:t>
      </w:r>
      <w:r>
        <w:rPr>
          <w:lang w:val="sq-AL"/>
        </w:rPr>
        <w:t>a</w:t>
      </w:r>
      <w:r w:rsidRPr="00DF621B">
        <w:rPr>
          <w:lang w:val="sq-AL"/>
        </w:rPr>
        <w:t xml:space="preserve"> rekomandimet shtesë të paraqitura nga ana e Komisionit </w:t>
      </w:r>
      <w:r>
        <w:rPr>
          <w:lang w:val="sq-AL"/>
        </w:rPr>
        <w:t>Evrop</w:t>
      </w:r>
      <w:r w:rsidRPr="00DF621B">
        <w:rPr>
          <w:lang w:val="sq-AL"/>
        </w:rPr>
        <w:t xml:space="preserve">ian dhe nga ana e </w:t>
      </w:r>
      <w:r>
        <w:rPr>
          <w:lang w:val="sq-AL"/>
        </w:rPr>
        <w:t>S</w:t>
      </w:r>
      <w:r w:rsidRPr="00DF621B">
        <w:rPr>
          <w:lang w:val="sq-AL"/>
        </w:rPr>
        <w:t>ekretariatit t</w:t>
      </w:r>
      <w:r>
        <w:rPr>
          <w:lang w:val="sq-AL"/>
        </w:rPr>
        <w:t>ë Komuni</w:t>
      </w:r>
      <w:r w:rsidRPr="00DF621B">
        <w:rPr>
          <w:lang w:val="sq-AL"/>
        </w:rPr>
        <w:t>tetit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</w:t>
      </w:r>
      <w:r w:rsidRPr="00DF621B">
        <w:rPr>
          <w:lang w:val="sq-AL"/>
        </w:rPr>
        <w:t>, lidhur me pjesën 4 të opinionit të përbashkët (Final Joint Opinion/opinioni i përbashkët përfundimtar).</w:t>
      </w:r>
      <w:r>
        <w:rPr>
          <w:lang w:val="sq-AL"/>
        </w:rPr>
        <w:t xml:space="preserve"> </w:t>
      </w:r>
      <w:r w:rsidRPr="00DF621B">
        <w:rPr>
          <w:lang w:val="sq-AL"/>
        </w:rPr>
        <w:t xml:space="preserve">I njëjti </w:t>
      </w:r>
      <w:r>
        <w:rPr>
          <w:lang w:val="sq-AL"/>
        </w:rPr>
        <w:t>v</w:t>
      </w:r>
      <w:r w:rsidRPr="00DF621B">
        <w:rPr>
          <w:lang w:val="sq-AL"/>
        </w:rPr>
        <w:t xml:space="preserve">endim u miratua edhe prej </w:t>
      </w:r>
      <w:r>
        <w:rPr>
          <w:lang w:val="sq-AL"/>
        </w:rPr>
        <w:t>rregullatorëve AEEG dhe RAE;</w:t>
      </w:r>
      <w:r w:rsidRPr="00DF621B">
        <w:rPr>
          <w:lang w:val="sq-AL"/>
        </w:rPr>
        <w:t xml:space="preserve"> 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Opinioni i përbashkët përfundimtar/Final Joint Opinio</w:t>
      </w:r>
      <w:r>
        <w:rPr>
          <w:lang w:val="sq-AL"/>
        </w:rPr>
        <w:t xml:space="preserve">n parashikon përjashtimin e TAP </w:t>
      </w:r>
      <w:r w:rsidRPr="00DF621B">
        <w:rPr>
          <w:lang w:val="sq-AL"/>
        </w:rPr>
        <w:t>AG nga tarifat e rregulluara, konkretisht p</w:t>
      </w:r>
      <w:r>
        <w:rPr>
          <w:lang w:val="sq-AL"/>
        </w:rPr>
        <w:t xml:space="preserve">ër produktet </w:t>
      </w:r>
      <w:r w:rsidRPr="00B83CE9">
        <w:rPr>
          <w:i/>
          <w:lang w:val="sq-AL"/>
        </w:rPr>
        <w:t>forward flow</w:t>
      </w:r>
      <w:r w:rsidRPr="00DF621B">
        <w:rPr>
          <w:lang w:val="sq-AL"/>
        </w:rPr>
        <w:t>, për gjithë kapacitetin e transportit të gazsjellësit (që përfshin kapacitetin e përjashtuar nga aksesi i palëve të treta dhe kapacitetin që është subjekt i këtij detyrimi), për një periudhë 25</w:t>
      </w:r>
      <w:r>
        <w:rPr>
          <w:lang w:val="sq-AL"/>
        </w:rPr>
        <w:t>-</w:t>
      </w:r>
      <w:r w:rsidRPr="00DF621B">
        <w:rPr>
          <w:lang w:val="sq-AL"/>
        </w:rPr>
        <w:t xml:space="preserve">vjeçare, por në këtë përjashtim nuk përfshihen produktet e </w:t>
      </w:r>
      <w:r w:rsidRPr="00197AE5">
        <w:rPr>
          <w:i/>
          <w:lang w:val="sq-AL"/>
        </w:rPr>
        <w:t>reverse</w:t>
      </w:r>
      <w:r>
        <w:rPr>
          <w:i/>
          <w:lang w:val="sq-AL"/>
        </w:rPr>
        <w:t xml:space="preserve"> </w:t>
      </w:r>
      <w:r w:rsidRPr="00197AE5">
        <w:rPr>
          <w:i/>
          <w:lang w:val="sq-AL"/>
        </w:rPr>
        <w:t>flow</w:t>
      </w:r>
      <w:r w:rsidRPr="00DF621B">
        <w:rPr>
          <w:lang w:val="sq-AL"/>
        </w:rPr>
        <w:t>, për të cilat vendimi parashikon aplikimin e një tarife</w:t>
      </w:r>
      <w:r>
        <w:rPr>
          <w:lang w:val="sq-AL"/>
        </w:rPr>
        <w:t>,</w:t>
      </w:r>
      <w:r w:rsidRPr="00DF621B">
        <w:rPr>
          <w:lang w:val="sq-AL"/>
        </w:rPr>
        <w:t xml:space="preserve"> vlera e së cilës nuk mundet të j</w:t>
      </w:r>
      <w:r>
        <w:rPr>
          <w:lang w:val="sq-AL"/>
        </w:rPr>
        <w:t>etë më e lartë se 5% e tarifës së</w:t>
      </w:r>
      <w:r w:rsidRPr="00DF621B">
        <w:rPr>
          <w:lang w:val="sq-AL"/>
        </w:rPr>
        <w:t xml:space="preserve"> produktit korrespondues t</w:t>
      </w:r>
      <w:r>
        <w:rPr>
          <w:lang w:val="sq-AL"/>
        </w:rPr>
        <w:t>ë</w:t>
      </w:r>
      <w:r w:rsidRPr="00DF621B">
        <w:rPr>
          <w:lang w:val="sq-AL"/>
        </w:rPr>
        <w:t xml:space="preserve"> </w:t>
      </w:r>
      <w:r w:rsidRPr="00D77344">
        <w:rPr>
          <w:i/>
          <w:lang w:val="sq-AL"/>
        </w:rPr>
        <w:t>forward</w:t>
      </w:r>
      <w:r>
        <w:rPr>
          <w:i/>
          <w:lang w:val="sq-AL"/>
        </w:rPr>
        <w:t xml:space="preserve"> </w:t>
      </w:r>
      <w:r w:rsidRPr="00D77344">
        <w:rPr>
          <w:i/>
          <w:lang w:val="sq-AL"/>
        </w:rPr>
        <w:t>flow</w:t>
      </w:r>
      <w:r w:rsidRPr="00DF621B">
        <w:rPr>
          <w:lang w:val="sq-AL"/>
        </w:rPr>
        <w:t>, sipas parashikimeve të paragrafit 4.4 të Final Joint Opinion;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G</w:t>
      </w:r>
      <w:r>
        <w:rPr>
          <w:lang w:val="sq-AL"/>
        </w:rPr>
        <w:t>jithashtu, sipas paragrafit 4.2</w:t>
      </w:r>
      <w:r w:rsidRPr="00DF621B">
        <w:rPr>
          <w:lang w:val="sq-AL"/>
        </w:rPr>
        <w:t xml:space="preserve"> pika 1 e Final Joint Opinion, dhënia e përjashtimit nga tarifat e rregulluara për produktet </w:t>
      </w:r>
      <w:r>
        <w:rPr>
          <w:i/>
          <w:lang w:val="sq-AL"/>
        </w:rPr>
        <w:t xml:space="preserve">forward </w:t>
      </w:r>
      <w:r w:rsidRPr="00D77344">
        <w:rPr>
          <w:i/>
          <w:lang w:val="sq-AL"/>
        </w:rPr>
        <w:t>flow</w:t>
      </w:r>
      <w:r w:rsidRPr="00DF621B" w:rsidDel="00850132">
        <w:rPr>
          <w:lang w:val="sq-AL"/>
        </w:rPr>
        <w:t xml:space="preserve"> </w:t>
      </w:r>
      <w:r w:rsidRPr="00DF621B">
        <w:rPr>
          <w:lang w:val="sq-AL"/>
        </w:rPr>
        <w:t>sanksionohet edhe me plotësimin e disa kushteve. Këto kushte parashikojnë që: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DF621B">
        <w:rPr>
          <w:lang w:val="sq-AL"/>
        </w:rPr>
        <w:t xml:space="preserve">Metodologjia e </w:t>
      </w:r>
      <w:r>
        <w:rPr>
          <w:lang w:val="sq-AL"/>
        </w:rPr>
        <w:t>t</w:t>
      </w:r>
      <w:r w:rsidRPr="00DF621B">
        <w:rPr>
          <w:lang w:val="sq-AL"/>
        </w:rPr>
        <w:t>arifave q</w:t>
      </w:r>
      <w:r>
        <w:rPr>
          <w:lang w:val="sq-AL"/>
        </w:rPr>
        <w:t>ë</w:t>
      </w:r>
      <w:r w:rsidRPr="00DF621B">
        <w:rPr>
          <w:lang w:val="sq-AL"/>
        </w:rPr>
        <w:t xml:space="preserve"> do t</w:t>
      </w:r>
      <w:r>
        <w:rPr>
          <w:lang w:val="sq-AL"/>
        </w:rPr>
        <w:t>ë</w:t>
      </w:r>
      <w:r w:rsidRPr="00DF621B">
        <w:rPr>
          <w:lang w:val="sq-AL"/>
        </w:rPr>
        <w:t xml:space="preserve"> aplikohet nga TAP</w:t>
      </w:r>
      <w:r>
        <w:rPr>
          <w:lang w:val="sq-AL"/>
        </w:rPr>
        <w:t xml:space="preserve"> </w:t>
      </w:r>
      <w:r w:rsidRPr="00DF621B">
        <w:rPr>
          <w:lang w:val="sq-AL"/>
        </w:rPr>
        <w:t xml:space="preserve">AG do </w:t>
      </w:r>
      <w:r>
        <w:rPr>
          <w:lang w:val="sq-AL"/>
        </w:rPr>
        <w:t xml:space="preserve">të </w:t>
      </w:r>
      <w:r w:rsidRPr="00DF621B">
        <w:rPr>
          <w:lang w:val="sq-AL"/>
        </w:rPr>
        <w:t xml:space="preserve">jetë subjekt i aprovimit të përbashkët të </w:t>
      </w:r>
      <w:r>
        <w:rPr>
          <w:lang w:val="sq-AL"/>
        </w:rPr>
        <w:t>a</w:t>
      </w:r>
      <w:r w:rsidRPr="00DF621B">
        <w:rPr>
          <w:lang w:val="sq-AL"/>
        </w:rPr>
        <w:t>utoriteteve;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>b) Tarifat duhet të jen</w:t>
      </w:r>
      <w:r w:rsidRPr="00DF621B">
        <w:rPr>
          <w:lang w:val="sq-AL"/>
        </w:rPr>
        <w:t xml:space="preserve">ë koherente me parimet e formuluara në </w:t>
      </w:r>
      <w:r>
        <w:rPr>
          <w:lang w:val="sq-AL"/>
        </w:rPr>
        <w:t>v</w:t>
      </w:r>
      <w:r w:rsidRPr="00DF621B">
        <w:rPr>
          <w:lang w:val="sq-AL"/>
        </w:rPr>
        <w:t xml:space="preserve">endimin e </w:t>
      </w:r>
      <w:r>
        <w:rPr>
          <w:lang w:val="sq-AL"/>
        </w:rPr>
        <w:t>a</w:t>
      </w:r>
      <w:r w:rsidRPr="00DF621B">
        <w:rPr>
          <w:lang w:val="sq-AL"/>
        </w:rPr>
        <w:t xml:space="preserve">utoriteteve për </w:t>
      </w:r>
      <w:r>
        <w:rPr>
          <w:lang w:val="sq-AL"/>
        </w:rPr>
        <w:t>p</w:t>
      </w:r>
      <w:r w:rsidRPr="00DF621B">
        <w:rPr>
          <w:lang w:val="sq-AL"/>
        </w:rPr>
        <w:t>ërjashtim (Final Joint Opinion), q</w:t>
      </w:r>
      <w:r>
        <w:rPr>
          <w:lang w:val="sq-AL"/>
        </w:rPr>
        <w:t>ë</w:t>
      </w:r>
      <w:r w:rsidRPr="00DF621B">
        <w:rPr>
          <w:lang w:val="sq-AL"/>
        </w:rPr>
        <w:t xml:space="preserve"> përfshin ndërmjet të tjerave aplikimin e </w:t>
      </w:r>
      <w:r>
        <w:rPr>
          <w:lang w:val="sq-AL"/>
        </w:rPr>
        <w:t>së</w:t>
      </w:r>
      <w:r w:rsidRPr="00DF621B">
        <w:rPr>
          <w:lang w:val="sq-AL"/>
        </w:rPr>
        <w:t xml:space="preserve"> njëjtës tarifë për t</w:t>
      </w:r>
      <w:r>
        <w:rPr>
          <w:lang w:val="sq-AL"/>
        </w:rPr>
        <w:t xml:space="preserve">ë </w:t>
      </w:r>
      <w:r w:rsidRPr="00DF621B">
        <w:rPr>
          <w:lang w:val="sq-AL"/>
        </w:rPr>
        <w:t>njëjtin produkt</w:t>
      </w:r>
      <w:r>
        <w:rPr>
          <w:lang w:val="sq-AL"/>
        </w:rPr>
        <w:t>,</w:t>
      </w:r>
      <w:r w:rsidRPr="00DF621B">
        <w:rPr>
          <w:lang w:val="sq-AL"/>
        </w:rPr>
        <w:t xml:space="preserve"> pavarësisht n</w:t>
      </w:r>
      <w:r>
        <w:rPr>
          <w:lang w:val="sq-AL"/>
        </w:rPr>
        <w:t>ës</w:t>
      </w:r>
      <w:r w:rsidRPr="00DF621B">
        <w:rPr>
          <w:lang w:val="sq-AL"/>
        </w:rPr>
        <w:t>e ai është i ofruar prej kapacitetit të përjashtuar nga aksesi i palëve të treta apo prej kapacitetit jo t</w:t>
      </w:r>
      <w:r>
        <w:rPr>
          <w:lang w:val="sq-AL"/>
        </w:rPr>
        <w:t>ë</w:t>
      </w:r>
      <w:r w:rsidRPr="00DF621B">
        <w:rPr>
          <w:lang w:val="sq-AL"/>
        </w:rPr>
        <w:t xml:space="preserve"> përjashtuar;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DF621B">
        <w:rPr>
          <w:lang w:val="sq-AL"/>
        </w:rPr>
        <w:t xml:space="preserve">Metodologjia e tarifave të përbëjë një strukturë tarifore </w:t>
      </w:r>
      <w:r>
        <w:rPr>
          <w:lang w:val="sq-AL"/>
        </w:rPr>
        <w:t>të tipit hyrëse-dalëse/“</w:t>
      </w:r>
      <w:r w:rsidRPr="004E1561">
        <w:rPr>
          <w:i/>
          <w:lang w:val="sq-AL"/>
        </w:rPr>
        <w:t>entry-exit</w:t>
      </w:r>
      <w:r w:rsidRPr="00DF621B">
        <w:rPr>
          <w:lang w:val="sq-AL"/>
        </w:rPr>
        <w:t>”. Ajo duhet t</w:t>
      </w:r>
      <w:r>
        <w:rPr>
          <w:lang w:val="sq-AL"/>
        </w:rPr>
        <w:t>ë</w:t>
      </w:r>
      <w:r w:rsidRPr="00DF621B">
        <w:rPr>
          <w:lang w:val="sq-AL"/>
        </w:rPr>
        <w:t xml:space="preserve"> përmbajë mekanizmat e përcaktimit t</w:t>
      </w:r>
      <w:r>
        <w:rPr>
          <w:lang w:val="sq-AL"/>
        </w:rPr>
        <w:t>ë</w:t>
      </w:r>
      <w:r w:rsidRPr="00DF621B">
        <w:rPr>
          <w:lang w:val="sq-AL"/>
        </w:rPr>
        <w:t xml:space="preserve"> çmimeve për llojet e ndryshme të produkteve n</w:t>
      </w:r>
      <w:r>
        <w:rPr>
          <w:lang w:val="sq-AL"/>
        </w:rPr>
        <w:t>ë</w:t>
      </w:r>
      <w:r w:rsidRPr="00DF621B">
        <w:rPr>
          <w:lang w:val="sq-AL"/>
        </w:rPr>
        <w:t xml:space="preserve"> drejtimin </w:t>
      </w:r>
      <w:r w:rsidRPr="004E1561">
        <w:rPr>
          <w:i/>
          <w:lang w:val="sq-AL"/>
        </w:rPr>
        <w:t>forward flow</w:t>
      </w:r>
      <w:r>
        <w:rPr>
          <w:i/>
          <w:lang w:val="sq-AL"/>
        </w:rPr>
        <w:t>,</w:t>
      </w:r>
      <w:r w:rsidRPr="00DF621B">
        <w:rPr>
          <w:lang w:val="sq-AL"/>
        </w:rPr>
        <w:t xml:space="preserve"> që kanë kohëzgjatje të ndryshme, janë t</w:t>
      </w:r>
      <w:r>
        <w:rPr>
          <w:lang w:val="sq-AL"/>
        </w:rPr>
        <w:t>ë vazhdueshme</w:t>
      </w:r>
      <w:r w:rsidRPr="00DF621B">
        <w:rPr>
          <w:lang w:val="sq-AL"/>
        </w:rPr>
        <w:t xml:space="preserve"> ose q</w:t>
      </w:r>
      <w:r>
        <w:rPr>
          <w:lang w:val="sq-AL"/>
        </w:rPr>
        <w:t>ë</w:t>
      </w:r>
      <w:r w:rsidRPr="00DF621B">
        <w:rPr>
          <w:lang w:val="sq-AL"/>
        </w:rPr>
        <w:t xml:space="preserve"> mund t</w:t>
      </w:r>
      <w:r>
        <w:rPr>
          <w:lang w:val="sq-AL"/>
        </w:rPr>
        <w:t>ë</w:t>
      </w:r>
      <w:r w:rsidRPr="00DF621B">
        <w:rPr>
          <w:lang w:val="sq-AL"/>
        </w:rPr>
        <w:t xml:space="preserve"> ndërpriten dhe n</w:t>
      </w:r>
      <w:r>
        <w:rPr>
          <w:lang w:val="sq-AL"/>
        </w:rPr>
        <w:t>ë</w:t>
      </w:r>
      <w:r w:rsidRPr="00DF621B">
        <w:rPr>
          <w:lang w:val="sq-AL"/>
        </w:rPr>
        <w:t xml:space="preserve"> vartësi t</w:t>
      </w:r>
      <w:r>
        <w:rPr>
          <w:lang w:val="sq-AL"/>
        </w:rPr>
        <w:t>ë</w:t>
      </w:r>
      <w:r w:rsidRPr="00DF621B">
        <w:rPr>
          <w:lang w:val="sq-AL"/>
        </w:rPr>
        <w:t xml:space="preserve"> pikës s</w:t>
      </w:r>
      <w:r>
        <w:rPr>
          <w:lang w:val="sq-AL"/>
        </w:rPr>
        <w:t>ë</w:t>
      </w:r>
      <w:r w:rsidRPr="00DF621B">
        <w:rPr>
          <w:lang w:val="sq-AL"/>
        </w:rPr>
        <w:t xml:space="preserve"> hyrjes (</w:t>
      </w:r>
      <w:r w:rsidRPr="004E1561">
        <w:rPr>
          <w:i/>
          <w:lang w:val="sq-AL"/>
        </w:rPr>
        <w:t>entry point</w:t>
      </w:r>
      <w:r>
        <w:rPr>
          <w:lang w:val="sq-AL"/>
        </w:rPr>
        <w:t>) dhe të</w:t>
      </w:r>
      <w:r w:rsidRPr="00DF621B">
        <w:rPr>
          <w:lang w:val="sq-AL"/>
        </w:rPr>
        <w:t xml:space="preserve"> daljes (</w:t>
      </w:r>
      <w:r w:rsidRPr="004E1561">
        <w:rPr>
          <w:i/>
          <w:lang w:val="sq-AL"/>
        </w:rPr>
        <w:t>exit point</w:t>
      </w:r>
      <w:r>
        <w:rPr>
          <w:lang w:val="sq-AL"/>
        </w:rPr>
        <w:t xml:space="preserve">); 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DF621B">
        <w:rPr>
          <w:lang w:val="sq-AL"/>
        </w:rPr>
        <w:t>Tarifa duhet të reflektoj</w:t>
      </w:r>
      <w:r>
        <w:rPr>
          <w:lang w:val="sq-AL"/>
        </w:rPr>
        <w:t>ë</w:t>
      </w:r>
      <w:r w:rsidRPr="00DF621B">
        <w:rPr>
          <w:lang w:val="sq-AL"/>
        </w:rPr>
        <w:t xml:space="preserve"> kostot efikase, t</w:t>
      </w:r>
      <w:r>
        <w:rPr>
          <w:lang w:val="sq-AL"/>
        </w:rPr>
        <w:t>ë</w:t>
      </w:r>
      <w:r w:rsidRPr="00DF621B">
        <w:rPr>
          <w:lang w:val="sq-AL"/>
        </w:rPr>
        <w:t xml:space="preserve"> jet</w:t>
      </w:r>
      <w:r>
        <w:rPr>
          <w:lang w:val="sq-AL"/>
        </w:rPr>
        <w:t>ë transparente dhe jo</w:t>
      </w:r>
      <w:r w:rsidRPr="00DF621B">
        <w:rPr>
          <w:lang w:val="sq-AL"/>
        </w:rPr>
        <w:t>diskriminuese;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 w:rsidRPr="00DF621B">
        <w:rPr>
          <w:lang w:val="sq-AL"/>
        </w:rPr>
        <w:t>Tarifat duhet të jenë zbritëse në vijim të rritjes së kapaciteteve transportuese që do të përdoren;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f) </w:t>
      </w:r>
      <w:r w:rsidRPr="00DF621B">
        <w:rPr>
          <w:lang w:val="sq-AL"/>
        </w:rPr>
        <w:t xml:space="preserve">Tarifa duhet të konsiderojë nivelin e ndryshëm të riskut të investimit fillestar dhe atë të </w:t>
      </w:r>
      <w:r>
        <w:rPr>
          <w:lang w:val="sq-AL"/>
        </w:rPr>
        <w:t>zgjerimit</w:t>
      </w:r>
      <w:r w:rsidRPr="00DF621B">
        <w:rPr>
          <w:lang w:val="sq-AL"/>
        </w:rPr>
        <w:t xml:space="preserve"> të mëtejshëm</w:t>
      </w:r>
      <w:r>
        <w:rPr>
          <w:lang w:val="sq-AL"/>
        </w:rPr>
        <w:t xml:space="preserve"> </w:t>
      </w:r>
      <w:r w:rsidRPr="00AF2E6A">
        <w:rPr>
          <w:lang w:val="sq-AL"/>
        </w:rPr>
        <w:t>të</w:t>
      </w:r>
      <w:r w:rsidRPr="00DF621B">
        <w:rPr>
          <w:lang w:val="sq-AL"/>
        </w:rPr>
        <w:t xml:space="preserve"> kapacitetit.</w:t>
      </w:r>
    </w:p>
    <w:p w:rsidR="00767784" w:rsidRPr="00DF621B" w:rsidRDefault="00767784" w:rsidP="00767784">
      <w:pPr>
        <w:pStyle w:val="Paragrafi"/>
        <w:rPr>
          <w:lang w:val="sq-AL"/>
        </w:rPr>
      </w:pPr>
      <w:r w:rsidRPr="00DF621B">
        <w:rPr>
          <w:lang w:val="sq-AL"/>
        </w:rPr>
        <w:t>- Paragrafi 4.2, pika 1 e Final Joint Opinion, i atribuon autoriteteve edhe detyrën e monitorimit të vazhdueshëm</w:t>
      </w:r>
      <w:r>
        <w:rPr>
          <w:lang w:val="sq-AL"/>
        </w:rPr>
        <w:t>,</w:t>
      </w:r>
      <w:r w:rsidRPr="00DF621B">
        <w:rPr>
          <w:lang w:val="sq-AL"/>
        </w:rPr>
        <w:t xml:space="preserve"> n</w:t>
      </w:r>
      <w:r>
        <w:rPr>
          <w:lang w:val="sq-AL"/>
        </w:rPr>
        <w:t>ë</w:t>
      </w:r>
      <w:r w:rsidRPr="00DF621B">
        <w:rPr>
          <w:lang w:val="sq-AL"/>
        </w:rPr>
        <w:t xml:space="preserve"> mënyrë që tarifa e aplikuar nga TAP</w:t>
      </w:r>
      <w:r>
        <w:rPr>
          <w:lang w:val="sq-AL"/>
        </w:rPr>
        <w:t xml:space="preserve"> </w:t>
      </w:r>
      <w:r w:rsidRPr="00DF621B">
        <w:rPr>
          <w:lang w:val="sq-AL"/>
        </w:rPr>
        <w:t>AG të jetë n</w:t>
      </w:r>
      <w:r>
        <w:rPr>
          <w:lang w:val="sq-AL"/>
        </w:rPr>
        <w:t>ë</w:t>
      </w:r>
      <w:r w:rsidRPr="00DF621B">
        <w:rPr>
          <w:lang w:val="sq-AL"/>
        </w:rPr>
        <w:t xml:space="preserve"> përputhje me metodologjinë e tarifave të miratuara.</w:t>
      </w:r>
      <w:r>
        <w:rPr>
          <w:lang w:val="sq-AL"/>
        </w:rPr>
        <w:t xml:space="preserve"> </w:t>
      </w:r>
      <w:r w:rsidRPr="00DF621B">
        <w:rPr>
          <w:lang w:val="sq-AL"/>
        </w:rPr>
        <w:t>TAP</w:t>
      </w:r>
      <w:r>
        <w:rPr>
          <w:lang w:val="sq-AL"/>
        </w:rPr>
        <w:t xml:space="preserve"> </w:t>
      </w:r>
      <w:r w:rsidRPr="00DF621B">
        <w:rPr>
          <w:lang w:val="sq-AL"/>
        </w:rPr>
        <w:t xml:space="preserve">AG duhet të bashkëpunojë me </w:t>
      </w:r>
      <w:r>
        <w:rPr>
          <w:lang w:val="sq-AL"/>
        </w:rPr>
        <w:t>autoritetet për këtë qëllim;</w:t>
      </w:r>
    </w:p>
    <w:p w:rsidR="00767784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Shoqëria TAP</w:t>
      </w:r>
      <w:r>
        <w:rPr>
          <w:lang w:val="sq-AL"/>
        </w:rPr>
        <w:t xml:space="preserve"> </w:t>
      </w:r>
      <w:r w:rsidRPr="00DF621B">
        <w:rPr>
          <w:lang w:val="sq-AL"/>
        </w:rPr>
        <w:t>AG</w:t>
      </w:r>
      <w:r>
        <w:rPr>
          <w:lang w:val="sq-AL"/>
        </w:rPr>
        <w:t>,</w:t>
      </w:r>
      <w:r w:rsidRPr="00DF621B">
        <w:rPr>
          <w:lang w:val="sq-AL"/>
        </w:rPr>
        <w:t xml:space="preserve"> me letrën e datës 11 tetor 2013, në kuptim të pikës 4.2, pika 1 të Final Joint Opinon, ka paraqitur pranë ERE</w:t>
      </w:r>
      <w:r>
        <w:rPr>
          <w:lang w:val="sq-AL"/>
        </w:rPr>
        <w:t>-s</w:t>
      </w:r>
      <w:r w:rsidRPr="00DF621B">
        <w:rPr>
          <w:lang w:val="sq-AL"/>
        </w:rPr>
        <w:t xml:space="preserve"> një propozim të dokumentit të metodologjisë së tarifave, TAP Tariff Code.</w:t>
      </w:r>
      <w:r>
        <w:rPr>
          <w:lang w:val="sq-AL"/>
        </w:rPr>
        <w:t xml:space="preserve"> </w:t>
      </w:r>
      <w:r w:rsidRPr="00DF621B">
        <w:rPr>
          <w:lang w:val="sq-AL"/>
        </w:rPr>
        <w:t xml:space="preserve">E njëjta kërkesë në të njëjtën kohë dhe e shoqëruar nga i njëjti dokument i është paraqitur për miratim edhe autoriteteve rregullatore të Italisë (AEEG) dhe </w:t>
      </w:r>
      <w:r>
        <w:rPr>
          <w:lang w:val="sq-AL"/>
        </w:rPr>
        <w:t xml:space="preserve">të </w:t>
      </w:r>
      <w:r w:rsidRPr="00DF621B">
        <w:rPr>
          <w:lang w:val="sq-AL"/>
        </w:rPr>
        <w:t>Greqisë (RAE);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TAP </w:t>
      </w:r>
      <w:r w:rsidRPr="004E1561">
        <w:rPr>
          <w:lang w:val="sq-AL"/>
        </w:rPr>
        <w:t>Tariff Code</w:t>
      </w:r>
      <w:r w:rsidRPr="00DF621B">
        <w:rPr>
          <w:lang w:val="sq-AL"/>
        </w:rPr>
        <w:t xml:space="preserve"> është në përputhje me parashikimet e Final Joint Opinion sikurse cituar m</w:t>
      </w:r>
      <w:r>
        <w:rPr>
          <w:lang w:val="sq-AL"/>
        </w:rPr>
        <w:t>ë</w:t>
      </w:r>
      <w:r w:rsidRPr="00DF621B">
        <w:rPr>
          <w:lang w:val="sq-AL"/>
        </w:rPr>
        <w:t xml:space="preserve"> sipër (germat </w:t>
      </w:r>
      <w:r>
        <w:rPr>
          <w:lang w:val="sq-AL"/>
        </w:rPr>
        <w:t>“</w:t>
      </w:r>
      <w:r w:rsidRPr="00DF621B">
        <w:rPr>
          <w:lang w:val="sq-AL"/>
        </w:rPr>
        <w:t>a</w:t>
      </w:r>
      <w:r>
        <w:rPr>
          <w:lang w:val="sq-AL"/>
        </w:rPr>
        <w:t>”</w:t>
      </w:r>
      <w:r w:rsidRPr="00DF621B">
        <w:rPr>
          <w:lang w:val="sq-AL"/>
        </w:rPr>
        <w:t>-</w:t>
      </w:r>
      <w:r>
        <w:rPr>
          <w:lang w:val="sq-AL"/>
        </w:rPr>
        <w:t>“</w:t>
      </w:r>
      <w:r w:rsidRPr="00DF621B">
        <w:rPr>
          <w:lang w:val="sq-AL"/>
        </w:rPr>
        <w:t>f</w:t>
      </w:r>
      <w:r>
        <w:rPr>
          <w:lang w:val="sq-AL"/>
        </w:rPr>
        <w:t>”</w:t>
      </w:r>
      <w:r w:rsidRPr="00DF621B">
        <w:rPr>
          <w:lang w:val="sq-AL"/>
        </w:rPr>
        <w:t xml:space="preserve"> m</w:t>
      </w:r>
      <w:r>
        <w:rPr>
          <w:lang w:val="sq-AL"/>
        </w:rPr>
        <w:t>ë</w:t>
      </w:r>
      <w:r w:rsidRPr="00DF621B">
        <w:rPr>
          <w:lang w:val="sq-AL"/>
        </w:rPr>
        <w:t xml:space="preserve"> sipër)</w:t>
      </w:r>
      <w:r>
        <w:rPr>
          <w:lang w:val="sq-AL"/>
        </w:rPr>
        <w:t>.</w:t>
      </w:r>
    </w:p>
    <w:p w:rsidR="00767784" w:rsidRPr="00DF621B" w:rsidRDefault="00767784" w:rsidP="00767784">
      <w:pPr>
        <w:pStyle w:val="Paragrafi"/>
        <w:rPr>
          <w:lang w:val="sq-AL"/>
        </w:rPr>
      </w:pPr>
      <w:r w:rsidRPr="00DF621B">
        <w:rPr>
          <w:lang w:val="sq-AL"/>
        </w:rPr>
        <w:t>Si dhe duke konstatuar se</w:t>
      </w:r>
      <w:r>
        <w:rPr>
          <w:lang w:val="sq-AL"/>
        </w:rPr>
        <w:t>: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Dokumenti i TAP </w:t>
      </w:r>
      <w:r w:rsidRPr="004E1561">
        <w:rPr>
          <w:lang w:val="sq-AL"/>
        </w:rPr>
        <w:t>Tariff Code</w:t>
      </w:r>
      <w:r>
        <w:rPr>
          <w:lang w:val="sq-AL"/>
        </w:rPr>
        <w:t>,</w:t>
      </w:r>
      <w:r w:rsidRPr="00DF621B">
        <w:rPr>
          <w:lang w:val="sq-AL"/>
        </w:rPr>
        <w:t xml:space="preserve"> sikurse dorëzuar nga TAP</w:t>
      </w:r>
      <w:r>
        <w:rPr>
          <w:lang w:val="sq-AL"/>
        </w:rPr>
        <w:t xml:space="preserve"> </w:t>
      </w:r>
      <w:r w:rsidRPr="00DF621B">
        <w:rPr>
          <w:lang w:val="sq-AL"/>
        </w:rPr>
        <w:t>AG</w:t>
      </w:r>
      <w:r>
        <w:rPr>
          <w:lang w:val="sq-AL"/>
        </w:rPr>
        <w:t>,</w:t>
      </w:r>
      <w:r w:rsidRPr="00DF621B">
        <w:rPr>
          <w:lang w:val="sq-AL"/>
        </w:rPr>
        <w:t xml:space="preserve"> paraqet megjithatë disa dispozita, formulimi i të cilave është jo mjaftueshëm i detajuar, dhe si i tillë mund të japë shkas për interpretime të ndryshme.</w:t>
      </w:r>
      <w:r>
        <w:rPr>
          <w:lang w:val="sq-AL"/>
        </w:rPr>
        <w:t xml:space="preserve"> </w:t>
      </w:r>
      <w:r w:rsidRPr="00DF621B">
        <w:rPr>
          <w:lang w:val="sq-AL"/>
        </w:rPr>
        <w:t>Ky qëndrim ndahet edhe prej autoriteteve rregullatore t</w:t>
      </w:r>
      <w:r>
        <w:rPr>
          <w:lang w:val="sq-AL"/>
        </w:rPr>
        <w:t>ë</w:t>
      </w:r>
      <w:r w:rsidRPr="00DF621B">
        <w:rPr>
          <w:lang w:val="sq-AL"/>
        </w:rPr>
        <w:t xml:space="preserve"> Italisë (AEEG) dhe </w:t>
      </w:r>
      <w:r>
        <w:rPr>
          <w:lang w:val="sq-AL"/>
        </w:rPr>
        <w:t xml:space="preserve">të </w:t>
      </w:r>
      <w:r w:rsidRPr="00DF621B">
        <w:rPr>
          <w:lang w:val="sq-AL"/>
        </w:rPr>
        <w:t>Greqisë (RAE);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Ësh</w:t>
      </w:r>
      <w:r>
        <w:rPr>
          <w:lang w:val="sq-AL"/>
        </w:rPr>
        <w:t>të e përshtatshme të përcaktohet mënyra e</w:t>
      </w:r>
      <w:r w:rsidRPr="00DF621B">
        <w:rPr>
          <w:lang w:val="sq-AL"/>
        </w:rPr>
        <w:t xml:space="preserve"> monitorimit t</w:t>
      </w:r>
      <w:r>
        <w:rPr>
          <w:lang w:val="sq-AL"/>
        </w:rPr>
        <w:t>ë</w:t>
      </w:r>
      <w:r w:rsidRPr="00DF621B">
        <w:rPr>
          <w:lang w:val="sq-AL"/>
        </w:rPr>
        <w:t xml:space="preserve"> përbashkët prej </w:t>
      </w:r>
      <w:r>
        <w:rPr>
          <w:lang w:val="sq-AL"/>
        </w:rPr>
        <w:t xml:space="preserve">autoriteteve, </w:t>
      </w:r>
      <w:r w:rsidRPr="00DF621B">
        <w:rPr>
          <w:lang w:val="sq-AL"/>
        </w:rPr>
        <w:t>sipas paragrafit 4</w:t>
      </w:r>
      <w:r>
        <w:rPr>
          <w:lang w:val="sq-AL"/>
        </w:rPr>
        <w:t>,</w:t>
      </w:r>
      <w:r w:rsidRPr="00DF621B">
        <w:rPr>
          <w:lang w:val="sq-AL"/>
        </w:rPr>
        <w:t xml:space="preserve"> pika 1 e Final Joint Opinion</w:t>
      </w:r>
      <w:r>
        <w:rPr>
          <w:lang w:val="sq-AL"/>
        </w:rPr>
        <w:t>;</w:t>
      </w:r>
      <w:r w:rsidRPr="00DF621B">
        <w:rPr>
          <w:lang w:val="sq-AL"/>
        </w:rPr>
        <w:t xml:space="preserve"> 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Është e përshtatshme që shoqëria TAP</w:t>
      </w:r>
      <w:r>
        <w:rPr>
          <w:lang w:val="sq-AL"/>
        </w:rPr>
        <w:t xml:space="preserve"> </w:t>
      </w:r>
      <w:r w:rsidRPr="00DF621B">
        <w:rPr>
          <w:lang w:val="sq-AL"/>
        </w:rPr>
        <w:t>AG t</w:t>
      </w:r>
      <w:r>
        <w:rPr>
          <w:lang w:val="sq-AL"/>
        </w:rPr>
        <w:t>ë</w:t>
      </w:r>
      <w:r w:rsidRPr="00DF621B">
        <w:rPr>
          <w:lang w:val="sq-AL"/>
        </w:rPr>
        <w:t xml:space="preserve"> publikoj</w:t>
      </w:r>
      <w:r>
        <w:rPr>
          <w:lang w:val="sq-AL"/>
        </w:rPr>
        <w:t>ë</w:t>
      </w:r>
      <w:r w:rsidRPr="00DF621B">
        <w:rPr>
          <w:lang w:val="sq-AL"/>
        </w:rPr>
        <w:t xml:space="preserve"> TAP Tarif</w:t>
      </w:r>
      <w:r>
        <w:rPr>
          <w:lang w:val="sq-AL"/>
        </w:rPr>
        <w:t>f</w:t>
      </w:r>
      <w:r w:rsidRPr="00DF621B">
        <w:rPr>
          <w:lang w:val="sq-AL"/>
        </w:rPr>
        <w:t xml:space="preserve"> Code s</w:t>
      </w:r>
      <w:r>
        <w:rPr>
          <w:lang w:val="sq-AL"/>
        </w:rPr>
        <w:t>ë</w:t>
      </w:r>
      <w:r w:rsidRPr="00DF621B">
        <w:rPr>
          <w:lang w:val="sq-AL"/>
        </w:rPr>
        <w:t xml:space="preserve"> bashku me modifikimet e kërkuara n</w:t>
      </w:r>
      <w:r>
        <w:rPr>
          <w:lang w:val="sq-AL"/>
        </w:rPr>
        <w:t>ë</w:t>
      </w:r>
      <w:r w:rsidRPr="00DF621B">
        <w:rPr>
          <w:lang w:val="sq-AL"/>
        </w:rPr>
        <w:t xml:space="preserve"> </w:t>
      </w:r>
      <w:r>
        <w:rPr>
          <w:lang w:val="sq-AL"/>
        </w:rPr>
        <w:t xml:space="preserve">aneksin </w:t>
      </w:r>
      <w:r w:rsidRPr="00DF621B">
        <w:rPr>
          <w:lang w:val="sq-AL"/>
        </w:rPr>
        <w:t>A</w:t>
      </w:r>
      <w:r>
        <w:rPr>
          <w:lang w:val="sq-AL"/>
        </w:rPr>
        <w:t>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>- Është e nevojshme që</w:t>
      </w:r>
      <w:r w:rsidRPr="00DF621B">
        <w:rPr>
          <w:lang w:val="sq-AL"/>
        </w:rPr>
        <w:t xml:space="preserve"> çdo amendim eventual i TAP Tarif</w:t>
      </w:r>
      <w:r>
        <w:rPr>
          <w:lang w:val="sq-AL"/>
        </w:rPr>
        <w:t>f</w:t>
      </w:r>
      <w:r w:rsidRPr="00DF621B">
        <w:rPr>
          <w:lang w:val="sq-AL"/>
        </w:rPr>
        <w:t xml:space="preserve"> Code t</w:t>
      </w:r>
      <w:r>
        <w:rPr>
          <w:lang w:val="sq-AL"/>
        </w:rPr>
        <w:t>ë</w:t>
      </w:r>
      <w:r w:rsidRPr="00DF621B">
        <w:rPr>
          <w:lang w:val="sq-AL"/>
        </w:rPr>
        <w:t xml:space="preserve"> jet</w:t>
      </w:r>
      <w:r>
        <w:rPr>
          <w:lang w:val="sq-AL"/>
        </w:rPr>
        <w:t>ë</w:t>
      </w:r>
      <w:r w:rsidRPr="00DF621B">
        <w:rPr>
          <w:lang w:val="sq-AL"/>
        </w:rPr>
        <w:t xml:space="preserve"> objekti i miratimit t</w:t>
      </w:r>
      <w:r>
        <w:rPr>
          <w:lang w:val="sq-AL"/>
        </w:rPr>
        <w:t>ë</w:t>
      </w:r>
      <w:r w:rsidRPr="00DF621B">
        <w:rPr>
          <w:lang w:val="sq-AL"/>
        </w:rPr>
        <w:t xml:space="preserve"> përbashkët prej </w:t>
      </w:r>
      <w:r>
        <w:rPr>
          <w:lang w:val="sq-AL"/>
        </w:rPr>
        <w:t>autoritete</w:t>
      </w:r>
      <w:r w:rsidRPr="00DF621B">
        <w:rPr>
          <w:lang w:val="sq-AL"/>
        </w:rPr>
        <w:t>ve</w:t>
      </w:r>
      <w:r>
        <w:rPr>
          <w:lang w:val="sq-AL"/>
        </w:rPr>
        <w:t xml:space="preserve">; 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Megjithëse TAP Tariff Code ka përfshirë kërkesat e paragrafit 4.2, pika 1 e Final Joint Opinion, është e përshtatshme vendosja e disa rishikimeve të vogla n</w:t>
      </w:r>
      <w:r>
        <w:rPr>
          <w:lang w:val="sq-AL"/>
        </w:rPr>
        <w:t>ë</w:t>
      </w:r>
      <w:r w:rsidRPr="00DF621B">
        <w:rPr>
          <w:lang w:val="sq-AL"/>
        </w:rPr>
        <w:t xml:space="preserve"> </w:t>
      </w:r>
      <w:r>
        <w:rPr>
          <w:lang w:val="sq-AL"/>
        </w:rPr>
        <w:t>aneksin</w:t>
      </w:r>
      <w:r w:rsidRPr="00DF621B">
        <w:rPr>
          <w:lang w:val="sq-AL"/>
        </w:rPr>
        <w:t xml:space="preserve"> A</w:t>
      </w:r>
      <w:r>
        <w:rPr>
          <w:lang w:val="sq-AL"/>
        </w:rPr>
        <w:t>,</w:t>
      </w:r>
      <w:r w:rsidRPr="00DF621B">
        <w:rPr>
          <w:lang w:val="sq-AL"/>
        </w:rPr>
        <w:t xml:space="preserve"> që synojnë: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DF621B">
        <w:rPr>
          <w:lang w:val="sq-AL"/>
        </w:rPr>
        <w:t>T</w:t>
      </w:r>
      <w:r>
        <w:rPr>
          <w:lang w:val="sq-AL"/>
        </w:rPr>
        <w:t>ë rrisin nivelin e</w:t>
      </w:r>
      <w:r w:rsidRPr="00DF621B">
        <w:rPr>
          <w:lang w:val="sq-AL"/>
        </w:rPr>
        <w:t xml:space="preserve"> transparencës dhe informacionit ndaj </w:t>
      </w:r>
      <w:r w:rsidRPr="004E1561">
        <w:rPr>
          <w:i/>
          <w:lang w:val="sq-AL"/>
        </w:rPr>
        <w:t>shippers</w:t>
      </w:r>
      <w:r w:rsidRPr="00DF621B">
        <w:rPr>
          <w:lang w:val="sq-AL"/>
        </w:rPr>
        <w:t>;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DF621B">
        <w:rPr>
          <w:lang w:val="sq-AL"/>
        </w:rPr>
        <w:t xml:space="preserve">Të sqarojnë që kostot për ndërtimin e pikave të reja </w:t>
      </w:r>
      <w:r w:rsidRPr="004E1561">
        <w:rPr>
          <w:i/>
          <w:lang w:val="sq-AL"/>
        </w:rPr>
        <w:t>entry/exit</w:t>
      </w:r>
      <w:r w:rsidRPr="00DF621B">
        <w:rPr>
          <w:lang w:val="sq-AL"/>
        </w:rPr>
        <w:t xml:space="preserve"> janë në ngarkim të palës s</w:t>
      </w:r>
      <w:r>
        <w:rPr>
          <w:lang w:val="sq-AL"/>
        </w:rPr>
        <w:t xml:space="preserve">ë </w:t>
      </w:r>
      <w:r w:rsidRPr="00DF621B">
        <w:rPr>
          <w:lang w:val="sq-AL"/>
        </w:rPr>
        <w:t>interesuar n</w:t>
      </w:r>
      <w:r>
        <w:rPr>
          <w:lang w:val="sq-AL"/>
        </w:rPr>
        <w:t>ë</w:t>
      </w:r>
      <w:r w:rsidRPr="00DF621B">
        <w:rPr>
          <w:lang w:val="sq-AL"/>
        </w:rPr>
        <w:t xml:space="preserve"> vendin ku kërkohet t</w:t>
      </w:r>
      <w:r>
        <w:rPr>
          <w:lang w:val="sq-AL"/>
        </w:rPr>
        <w:t>ë</w:t>
      </w:r>
      <w:r w:rsidRPr="00DF621B">
        <w:rPr>
          <w:lang w:val="sq-AL"/>
        </w:rPr>
        <w:t xml:space="preserve"> ndërtohet pika e re në përputhje me legjislacioni</w:t>
      </w:r>
      <w:r>
        <w:rPr>
          <w:lang w:val="sq-AL"/>
        </w:rPr>
        <w:t>n</w:t>
      </w:r>
      <w:r w:rsidRPr="00DF621B">
        <w:rPr>
          <w:lang w:val="sq-AL"/>
        </w:rPr>
        <w:t xml:space="preserve"> dhe rregullat e vendit përkatës dhe jo të TAP</w:t>
      </w:r>
      <w:r>
        <w:rPr>
          <w:lang w:val="sq-AL"/>
        </w:rPr>
        <w:t xml:space="preserve"> AG;</w:t>
      </w:r>
      <w:r w:rsidRPr="00DF621B">
        <w:rPr>
          <w:lang w:val="sq-AL"/>
        </w:rPr>
        <w:t xml:space="preserve"> </w:t>
      </w:r>
    </w:p>
    <w:p w:rsidR="00767784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DF621B">
        <w:rPr>
          <w:lang w:val="sq-AL"/>
        </w:rPr>
        <w:t>Të saktësojnë më tej kriteret baz</w:t>
      </w:r>
      <w:r>
        <w:rPr>
          <w:lang w:val="sq-AL"/>
        </w:rPr>
        <w:t>ë</w:t>
      </w:r>
      <w:r w:rsidRPr="00DF621B">
        <w:rPr>
          <w:lang w:val="sq-AL"/>
        </w:rPr>
        <w:t xml:space="preserve"> të modelit të llogaritjes së tarifave, veçanërisht ato që lidhen me mekanizmin që siguron qëndrueshmërinë apo uljen </w:t>
      </w:r>
      <w:r>
        <w:rPr>
          <w:lang w:val="sq-AL"/>
        </w:rPr>
        <w:t xml:space="preserve">e </w:t>
      </w:r>
      <w:r w:rsidRPr="00DF621B">
        <w:rPr>
          <w:lang w:val="sq-AL"/>
        </w:rPr>
        <w:t>nivelit t</w:t>
      </w:r>
      <w:r>
        <w:rPr>
          <w:lang w:val="sq-AL"/>
        </w:rPr>
        <w:t>ë</w:t>
      </w:r>
      <w:r w:rsidRPr="00DF621B">
        <w:rPr>
          <w:lang w:val="sq-AL"/>
        </w:rPr>
        <w:t xml:space="preserve"> tarifave edhe në rastin e ndryshimit të nivelit t</w:t>
      </w:r>
      <w:r>
        <w:rPr>
          <w:lang w:val="sq-AL"/>
        </w:rPr>
        <w:t>ë</w:t>
      </w:r>
      <w:r w:rsidRPr="00DF621B">
        <w:rPr>
          <w:lang w:val="sq-AL"/>
        </w:rPr>
        <w:t xml:space="preserve"> kapacitetit të përdorur;</w:t>
      </w:r>
    </w:p>
    <w:p w:rsidR="00767784" w:rsidRPr="00DF621B" w:rsidRDefault="00767784" w:rsidP="00767784">
      <w:pPr>
        <w:pStyle w:val="Paragrafi"/>
        <w:rPr>
          <w:lang w:val="sq-AL"/>
        </w:rPr>
      </w:pP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DF621B">
        <w:rPr>
          <w:lang w:val="sq-AL"/>
        </w:rPr>
        <w:t>Të përcaktojnë mënyrën e amendimit të metodologjisë s</w:t>
      </w:r>
      <w:r>
        <w:rPr>
          <w:lang w:val="sq-AL"/>
        </w:rPr>
        <w:t>ë</w:t>
      </w:r>
      <w:r w:rsidRPr="00DF621B">
        <w:rPr>
          <w:lang w:val="sq-AL"/>
        </w:rPr>
        <w:t xml:space="preserve"> TAP Tariff Code në rastin kur mund t</w:t>
      </w:r>
      <w:r>
        <w:rPr>
          <w:lang w:val="sq-AL"/>
        </w:rPr>
        <w:t>ë</w:t>
      </w:r>
      <w:r w:rsidRPr="00DF621B">
        <w:rPr>
          <w:lang w:val="sq-AL"/>
        </w:rPr>
        <w:t xml:space="preserve"> ofrohen produkte kapaciteti të reja nga ato të parashikuara fillimisht</w:t>
      </w:r>
      <w:r>
        <w:rPr>
          <w:lang w:val="sq-AL"/>
        </w:rPr>
        <w:t>.</w:t>
      </w:r>
    </w:p>
    <w:p w:rsidR="00767784" w:rsidRPr="00DF621B" w:rsidRDefault="00767784" w:rsidP="00767784">
      <w:pPr>
        <w:pStyle w:val="Paragrafi"/>
        <w:ind w:firstLine="0"/>
        <w:rPr>
          <w:lang w:val="sq-AL"/>
        </w:rPr>
      </w:pPr>
    </w:p>
    <w:p w:rsidR="00767784" w:rsidRPr="00DF621B" w:rsidRDefault="00767784" w:rsidP="00767784">
      <w:pPr>
        <w:pStyle w:val="Paragrafi"/>
        <w:ind w:firstLine="0"/>
        <w:jc w:val="center"/>
        <w:rPr>
          <w:lang w:val="sq-AL"/>
        </w:rPr>
      </w:pPr>
      <w:r w:rsidRPr="00DF621B">
        <w:rPr>
          <w:lang w:val="sq-AL"/>
        </w:rPr>
        <w:t>VENDOSI:</w:t>
      </w:r>
    </w:p>
    <w:p w:rsidR="00767784" w:rsidRPr="00DF621B" w:rsidRDefault="00767784" w:rsidP="00767784">
      <w:pPr>
        <w:pStyle w:val="Paragrafi"/>
        <w:rPr>
          <w:lang w:val="sq-AL"/>
        </w:rPr>
      </w:pP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F621B">
        <w:rPr>
          <w:lang w:val="sq-AL"/>
        </w:rPr>
        <w:t xml:space="preserve">Të miratojë metodologjinë e tarifave, TAP Tariff Code, bashkëlidhur këtij </w:t>
      </w:r>
      <w:r>
        <w:rPr>
          <w:lang w:val="sq-AL"/>
        </w:rPr>
        <w:t>v</w:t>
      </w:r>
      <w:r w:rsidRPr="00DF621B">
        <w:rPr>
          <w:lang w:val="sq-AL"/>
        </w:rPr>
        <w:t>endimi (</w:t>
      </w:r>
      <w:r>
        <w:rPr>
          <w:lang w:val="sq-AL"/>
        </w:rPr>
        <w:t>aneksi</w:t>
      </w:r>
      <w:r w:rsidRPr="00DF621B">
        <w:rPr>
          <w:lang w:val="sq-AL"/>
        </w:rPr>
        <w:t xml:space="preserve"> B)</w:t>
      </w:r>
      <w:r>
        <w:rPr>
          <w:lang w:val="sq-AL"/>
        </w:rPr>
        <w:t>,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propozuar nga shoqëria TAP</w:t>
      </w:r>
      <w:r>
        <w:rPr>
          <w:lang w:val="sq-AL"/>
        </w:rPr>
        <w:t xml:space="preserve"> </w:t>
      </w:r>
      <w:r w:rsidRPr="00DF621B">
        <w:rPr>
          <w:lang w:val="sq-AL"/>
        </w:rPr>
        <w:t>AG me shkresën e datës 11 tetor</w:t>
      </w:r>
      <w:r>
        <w:rPr>
          <w:lang w:val="sq-AL"/>
        </w:rPr>
        <w:t xml:space="preserve"> 2013 dhe të protokolluar prej ERE-s, </w:t>
      </w:r>
      <w:r w:rsidRPr="00DF621B">
        <w:rPr>
          <w:lang w:val="sq-AL"/>
        </w:rPr>
        <w:t>me nr</w:t>
      </w:r>
      <w:r>
        <w:rPr>
          <w:lang w:val="sq-AL"/>
        </w:rPr>
        <w:t>.</w:t>
      </w:r>
      <w:r w:rsidRPr="00DF621B">
        <w:rPr>
          <w:lang w:val="sq-AL"/>
        </w:rPr>
        <w:t xml:space="preserve"> prot. 500/11, me kusht që </w:t>
      </w:r>
      <w:r>
        <w:rPr>
          <w:lang w:val="sq-AL"/>
        </w:rPr>
        <w:t xml:space="preserve">aneksi </w:t>
      </w:r>
      <w:r w:rsidRPr="00DF621B">
        <w:rPr>
          <w:lang w:val="sq-AL"/>
        </w:rPr>
        <w:t>A, gjithashtu</w:t>
      </w:r>
      <w:r>
        <w:rPr>
          <w:lang w:val="sq-AL"/>
        </w:rPr>
        <w:t>,</w:t>
      </w:r>
      <w:r w:rsidRPr="00DF621B">
        <w:rPr>
          <w:lang w:val="sq-AL"/>
        </w:rPr>
        <w:t xml:space="preserve"> bashkëlidhur këtij vendimi të jetë pjesë përbërëse e TAP Tariff Code dhe të trajtohet si pjesë integrale e tij.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2. TAP </w:t>
      </w:r>
      <w:r w:rsidRPr="00DF621B">
        <w:rPr>
          <w:lang w:val="sq-AL"/>
        </w:rPr>
        <w:t xml:space="preserve">AG duhet të publikojë TAP Tariff Code përfshirë </w:t>
      </w:r>
      <w:r>
        <w:rPr>
          <w:lang w:val="sq-AL"/>
        </w:rPr>
        <w:t xml:space="preserve">aneksin </w:t>
      </w:r>
      <w:r w:rsidRPr="00DF621B">
        <w:rPr>
          <w:lang w:val="sq-AL"/>
        </w:rPr>
        <w:t xml:space="preserve"> A.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3. Njoftimin e TAP </w:t>
      </w:r>
      <w:r w:rsidRPr="00DF621B">
        <w:rPr>
          <w:lang w:val="sq-AL"/>
        </w:rPr>
        <w:t xml:space="preserve">AG për marrjen e këtij </w:t>
      </w:r>
      <w:r>
        <w:rPr>
          <w:lang w:val="sq-AL"/>
        </w:rPr>
        <w:t>v</w:t>
      </w:r>
      <w:r w:rsidRPr="00DF621B">
        <w:rPr>
          <w:lang w:val="sq-AL"/>
        </w:rPr>
        <w:t>endimi.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DF621B">
        <w:rPr>
          <w:lang w:val="sq-AL"/>
        </w:rPr>
        <w:t xml:space="preserve">Njoftimin e autoriteteve rregullatore të </w:t>
      </w:r>
      <w:r>
        <w:rPr>
          <w:lang w:val="sq-AL"/>
        </w:rPr>
        <w:t>energjisë</w:t>
      </w:r>
      <w:r w:rsidRPr="00DF621B">
        <w:rPr>
          <w:lang w:val="sq-AL"/>
        </w:rPr>
        <w:t xml:space="preserve"> të Italisë (AEEG) dhe </w:t>
      </w:r>
      <w:r>
        <w:rPr>
          <w:lang w:val="sq-AL"/>
        </w:rPr>
        <w:t xml:space="preserve">të </w:t>
      </w:r>
      <w:r w:rsidRPr="00DF621B">
        <w:rPr>
          <w:lang w:val="sq-AL"/>
        </w:rPr>
        <w:t>Greqisë (RAE) për marrjen e këtij vendimi.</w:t>
      </w:r>
    </w:p>
    <w:p w:rsidR="00767784" w:rsidRPr="00DF621B" w:rsidRDefault="00767784" w:rsidP="00767784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DF621B">
        <w:rPr>
          <w:lang w:val="sq-AL"/>
        </w:rPr>
        <w:t>Ky vendim hyn në fuqi menjëherë dhe botohet në Fletoren Zyrtare.</w:t>
      </w:r>
    </w:p>
    <w:p w:rsidR="00767784" w:rsidRPr="00DF621B" w:rsidRDefault="00767784" w:rsidP="00767784">
      <w:pPr>
        <w:pStyle w:val="Paragrafi"/>
        <w:rPr>
          <w:lang w:val="sq-AL"/>
        </w:rPr>
      </w:pPr>
    </w:p>
    <w:p w:rsidR="00767784" w:rsidRPr="00DF621B" w:rsidRDefault="00767784" w:rsidP="00767784">
      <w:pPr>
        <w:pStyle w:val="Autoriteti"/>
        <w:keepNext w:val="0"/>
        <w:rPr>
          <w:lang w:val="sq-AL"/>
        </w:rPr>
      </w:pPr>
      <w:r w:rsidRPr="00DF621B">
        <w:rPr>
          <w:lang w:val="sq-AL"/>
        </w:rPr>
        <w:t>KRYETARI</w:t>
      </w:r>
      <w:r>
        <w:rPr>
          <w:lang w:val="sq-AL"/>
        </w:rPr>
        <w:t xml:space="preserve"> </w:t>
      </w:r>
    </w:p>
    <w:p w:rsidR="00767784" w:rsidRPr="00DF621B" w:rsidRDefault="00767784" w:rsidP="00767784">
      <w:pPr>
        <w:pStyle w:val="AutoritetiEmer"/>
        <w:rPr>
          <w:lang w:val="sq-AL"/>
        </w:rPr>
      </w:pPr>
      <w:r w:rsidRPr="00DF621B">
        <w:rPr>
          <w:lang w:val="sq-AL"/>
        </w:rPr>
        <w:t>Petrit Ahmeti</w:t>
      </w:r>
    </w:p>
    <w:sectPr w:rsidR="00767784" w:rsidRPr="00DF621B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7784"/>
    <w:rsid w:val="000B26BC"/>
    <w:rsid w:val="00767784"/>
    <w:rsid w:val="00A2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B56239-F979-46D8-8E28-3A9E9CBD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77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6778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6778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677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77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677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77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778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677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677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77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