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3071" w:rsidRPr="00B41ED5" w:rsidRDefault="00873071" w:rsidP="00873071">
      <w:pPr>
        <w:pStyle w:val="Akti"/>
        <w:rPr>
          <w:lang w:val="sq-AL"/>
        </w:rPr>
      </w:pPr>
      <w:r w:rsidRPr="00B41ED5">
        <w:rPr>
          <w:lang w:val="sq-AL"/>
        </w:rPr>
        <w:t xml:space="preserve">VENDIM </w:t>
      </w:r>
    </w:p>
    <w:p w:rsidR="00873071" w:rsidRPr="00B41ED5" w:rsidRDefault="00873071" w:rsidP="00873071">
      <w:pPr>
        <w:pStyle w:val="NumriData"/>
        <w:rPr>
          <w:lang w:val="sq-AL"/>
        </w:rPr>
      </w:pPr>
      <w:r w:rsidRPr="00B41ED5">
        <w:rPr>
          <w:lang w:val="sq-AL"/>
        </w:rPr>
        <w:t>Nr. 2, datë 17.1.2014</w:t>
      </w:r>
    </w:p>
    <w:p w:rsidR="00873071" w:rsidRPr="001B2CFE" w:rsidRDefault="00873071" w:rsidP="00873071">
      <w:pPr>
        <w:pStyle w:val="Paragrafi"/>
        <w:rPr>
          <w:sz w:val="16"/>
          <w:lang w:val="sq-AL"/>
        </w:rPr>
      </w:pPr>
    </w:p>
    <w:p w:rsidR="00873071" w:rsidRPr="00B41ED5" w:rsidRDefault="00873071" w:rsidP="00873071">
      <w:pPr>
        <w:pStyle w:val="Titulli"/>
        <w:rPr>
          <w:lang w:val="sq-AL"/>
        </w:rPr>
      </w:pPr>
      <w:r w:rsidRPr="00B41ED5">
        <w:rPr>
          <w:lang w:val="sq-AL"/>
        </w:rPr>
        <w:t xml:space="preserve"> PËR FILLIMIN E PROCEDURAVE PËR LICENCIMIN E SHOQËRISË “AYEN ENERGY TRADING” SHA NË AKTIVITETIN E TREGTIMIT TË ENERGJISË ELEKTRIKE</w:t>
      </w:r>
    </w:p>
    <w:p w:rsidR="00873071" w:rsidRPr="001B2CFE" w:rsidRDefault="00873071" w:rsidP="00873071">
      <w:pPr>
        <w:pStyle w:val="Paragrafi"/>
        <w:rPr>
          <w:sz w:val="8"/>
          <w:lang w:val="sq-AL"/>
        </w:rPr>
      </w:pPr>
    </w:p>
    <w:p w:rsidR="00873071" w:rsidRPr="00B41ED5" w:rsidRDefault="00873071" w:rsidP="00873071">
      <w:pPr>
        <w:pStyle w:val="Paragrafi"/>
        <w:rPr>
          <w:lang w:val="sq-AL"/>
        </w:rPr>
      </w:pPr>
      <w:r w:rsidRPr="00B41ED5">
        <w:rPr>
          <w:lang w:val="sq-AL"/>
        </w:rPr>
        <w:t>Në mbështetje të neneve 8, pika 2</w:t>
      </w:r>
      <w:r>
        <w:rPr>
          <w:lang w:val="sq-AL"/>
        </w:rPr>
        <w:t>,</w:t>
      </w:r>
      <w:r w:rsidRPr="00B41ED5">
        <w:rPr>
          <w:lang w:val="sq-AL"/>
        </w:rPr>
        <w:t xml:space="preserve"> germa “a”; 9 dhe 13</w:t>
      </w:r>
      <w:r>
        <w:rPr>
          <w:lang w:val="sq-AL"/>
        </w:rPr>
        <w:t>,</w:t>
      </w:r>
      <w:r w:rsidRPr="00B41ED5">
        <w:rPr>
          <w:lang w:val="sq-AL"/>
        </w:rPr>
        <w:t xml:space="preserve"> pika 1, germa “d” të ligjit nr. 9072, datë 22.5.2003 “Për sektorin e energjisë elektrike”, të ndryshuar; neneve 4, pika 1, germa “g”; 8 dhe 10, pika 3 të rregullores “Për procedurat e licencimit, modifikimit, transferimit të plotë/të pjesshëm dhe rinovimit të licencave”, të miratuar me vendimin e Bordit të Komisionerëve nr. 108, datë 9.9.2008; nenit 18, pika 1, germa “a” të “Rregullave të praktikës dhe procedurave të ERE-s”, miratuar me vendimin e Bordit të Komisionerëve nr. 21, datë 18.3.2009, të ndryshuar, Bordi i Komisionerëve i Entit Rregullator të Energjisë (ERE), në mbledhjen e tij të datës 17.1.2014, pasi shqyrtoi aplikimin e paraqitur nga shoqëria “Ayen Energy Trading” sh.a., si dhe relacionin e Drejtorisë së Licencimit dh</w:t>
      </w:r>
      <w:r>
        <w:rPr>
          <w:lang w:val="sq-AL"/>
        </w:rPr>
        <w:t>e të Monitorimit të Tregut dhe</w:t>
      </w:r>
      <w:r w:rsidRPr="00B41ED5">
        <w:rPr>
          <w:lang w:val="sq-AL"/>
        </w:rPr>
        <w:t xml:space="preserve"> Drejtorisë Juridike dhe të Mbrojtjes së Konsumatorit për licencimin në aktivitetin e tregtimit të energjisë elektrike të kësaj shoqërie,</w:t>
      </w:r>
    </w:p>
    <w:p w:rsidR="00873071" w:rsidRPr="00B41ED5" w:rsidRDefault="00873071" w:rsidP="00873071">
      <w:pPr>
        <w:pStyle w:val="Paragrafi"/>
        <w:rPr>
          <w:lang w:val="sq-AL"/>
        </w:rPr>
      </w:pPr>
      <w:r w:rsidRPr="00B41ED5">
        <w:rPr>
          <w:lang w:val="sq-AL"/>
        </w:rPr>
        <w:t xml:space="preserve">konstatoi se: </w:t>
      </w:r>
    </w:p>
    <w:p w:rsidR="00873071" w:rsidRPr="00B41ED5" w:rsidRDefault="00873071" w:rsidP="00873071">
      <w:pPr>
        <w:pStyle w:val="Paragrafi"/>
        <w:rPr>
          <w:lang w:val="sq-AL"/>
        </w:rPr>
      </w:pPr>
      <w:r w:rsidRPr="00B41ED5">
        <w:rPr>
          <w:lang w:val="sq-AL"/>
        </w:rPr>
        <w:t xml:space="preserve">Aplikimi i shoqërisë “Ayen Energy Trading” sh.a. plotëson tërësisht kërkesat e parashikuara nga ERE-ja në rregulloren “Për procedurat e licencimit, modifikimit, transferimit të plotë/të pjesshëm dhe rinovimit të licencave”, si më poshtë: </w:t>
      </w:r>
    </w:p>
    <w:p w:rsidR="00873071" w:rsidRPr="00B41ED5" w:rsidRDefault="00873071" w:rsidP="00873071">
      <w:pPr>
        <w:pStyle w:val="Paragrafi"/>
        <w:rPr>
          <w:lang w:val="sq-AL"/>
        </w:rPr>
      </w:pPr>
      <w:r w:rsidRPr="00B41ED5">
        <w:rPr>
          <w:lang w:val="sq-AL"/>
        </w:rPr>
        <w:t xml:space="preserve">- formati i aplikimit (neni 9, pika 1) është paraqitur dhe plotësuar në mënyrë korrekte; </w:t>
      </w:r>
    </w:p>
    <w:p w:rsidR="00873071" w:rsidRPr="00B41ED5" w:rsidRDefault="00873071" w:rsidP="00873071">
      <w:pPr>
        <w:pStyle w:val="Paragrafi"/>
        <w:rPr>
          <w:lang w:val="sq-AL"/>
        </w:rPr>
      </w:pPr>
      <w:r w:rsidRPr="00B41ED5">
        <w:rPr>
          <w:lang w:val="sq-AL"/>
        </w:rPr>
        <w:t xml:space="preserve">- dokumentacioni juridik, administrativ dhe pronësor (neni 9, pika 2) është paraqitur dhe plotësuar në mënyrë korrekte; </w:t>
      </w:r>
    </w:p>
    <w:p w:rsidR="00873071" w:rsidRPr="00B41ED5" w:rsidRDefault="00873071" w:rsidP="00873071">
      <w:pPr>
        <w:pStyle w:val="Paragrafi"/>
        <w:rPr>
          <w:lang w:val="sq-AL"/>
        </w:rPr>
      </w:pPr>
      <w:r w:rsidRPr="00B41ED5">
        <w:rPr>
          <w:lang w:val="sq-AL"/>
        </w:rPr>
        <w:t xml:space="preserve">- dokumentacioni financiar dhe fiskal (neni 9, pika 3) është paraqitur dhe plotësuar në mënyrë korrekte; </w:t>
      </w:r>
    </w:p>
    <w:p w:rsidR="00873071" w:rsidRPr="00B41ED5" w:rsidRDefault="00873071" w:rsidP="00873071">
      <w:pPr>
        <w:pStyle w:val="Paragrafi"/>
        <w:rPr>
          <w:lang w:val="sq-AL"/>
        </w:rPr>
      </w:pPr>
      <w:r w:rsidRPr="00B41ED5">
        <w:rPr>
          <w:lang w:val="sq-AL"/>
        </w:rPr>
        <w:t>- dokumentacioni teknik (neni 9, pika 4.10 germat “a”, “b” dhe “c”) është plotësuar në mënyrë korrekte.</w:t>
      </w:r>
    </w:p>
    <w:p w:rsidR="00873071" w:rsidRPr="00B41ED5" w:rsidRDefault="00873071" w:rsidP="00873071">
      <w:pPr>
        <w:pStyle w:val="Paragrafi"/>
        <w:rPr>
          <w:lang w:val="sq-AL"/>
        </w:rPr>
      </w:pPr>
      <w:r w:rsidRPr="00B41ED5">
        <w:rPr>
          <w:lang w:val="sq-AL"/>
        </w:rPr>
        <w:t xml:space="preserve">Për gjithë sa më sipër, Bordi i Komisionerëve i ERE-s </w:t>
      </w:r>
    </w:p>
    <w:p w:rsidR="00873071" w:rsidRPr="001B2CFE" w:rsidRDefault="00873071" w:rsidP="00873071">
      <w:pPr>
        <w:pStyle w:val="Paragrafi"/>
        <w:rPr>
          <w:sz w:val="10"/>
          <w:lang w:val="sq-AL"/>
        </w:rPr>
      </w:pPr>
    </w:p>
    <w:p w:rsidR="00873071" w:rsidRPr="00B41ED5" w:rsidRDefault="00873071" w:rsidP="00873071">
      <w:pPr>
        <w:pStyle w:val="VENDOSI"/>
        <w:rPr>
          <w:lang w:val="sq-AL"/>
        </w:rPr>
      </w:pPr>
      <w:r w:rsidRPr="00B41ED5">
        <w:rPr>
          <w:lang w:val="sq-AL"/>
        </w:rPr>
        <w:t>Vendosi:</w:t>
      </w:r>
    </w:p>
    <w:p w:rsidR="00873071" w:rsidRPr="00A149BC" w:rsidRDefault="00873071" w:rsidP="00873071">
      <w:pPr>
        <w:pStyle w:val="Paragrafi"/>
        <w:rPr>
          <w:sz w:val="4"/>
          <w:lang w:val="sq-AL"/>
        </w:rPr>
      </w:pPr>
    </w:p>
    <w:p w:rsidR="00873071" w:rsidRPr="00B41ED5" w:rsidRDefault="00873071" w:rsidP="00873071">
      <w:pPr>
        <w:pStyle w:val="Paragrafi"/>
        <w:rPr>
          <w:lang w:val="sq-AL"/>
        </w:rPr>
      </w:pPr>
      <w:r w:rsidRPr="00B41ED5">
        <w:rPr>
          <w:lang w:val="sq-AL"/>
        </w:rPr>
        <w:t>1. Të fillojë procedurat për shqyrtimin e aplikimit të shoqërisë “Ayen Energy Trading” sh.a., për licencim në aktivitetin e tregtimit të energjisë elektrike.</w:t>
      </w:r>
    </w:p>
    <w:p w:rsidR="00873071" w:rsidRPr="00B41ED5" w:rsidRDefault="00873071" w:rsidP="00873071">
      <w:pPr>
        <w:pStyle w:val="Paragrafi"/>
        <w:rPr>
          <w:lang w:val="sq-AL"/>
        </w:rPr>
      </w:pPr>
      <w:r w:rsidRPr="00B41ED5">
        <w:rPr>
          <w:lang w:val="sq-AL"/>
        </w:rPr>
        <w:t>2. Ngarkohet Drejtoria e Licencimit dhe e Monitorimit të Tregut të njoftojë aplikuesin për vendimin e Bordit të Komisionerëve të ERE-s.</w:t>
      </w:r>
    </w:p>
    <w:p w:rsidR="00873071" w:rsidRPr="00B41ED5" w:rsidRDefault="00873071" w:rsidP="00873071">
      <w:pPr>
        <w:pStyle w:val="Paragrafi"/>
        <w:rPr>
          <w:lang w:val="sq-AL"/>
        </w:rPr>
      </w:pPr>
      <w:r w:rsidRPr="00B41ED5">
        <w:rPr>
          <w:lang w:val="sq-AL"/>
        </w:rPr>
        <w:t>Ky vendim hyn në fuqi menjëherë.</w:t>
      </w:r>
    </w:p>
    <w:p w:rsidR="00873071" w:rsidRPr="00B41ED5" w:rsidRDefault="00873071" w:rsidP="00873071">
      <w:pPr>
        <w:pStyle w:val="Paragrafi"/>
        <w:rPr>
          <w:lang w:val="sq-AL"/>
        </w:rPr>
      </w:pPr>
      <w:r w:rsidRPr="00B41ED5">
        <w:rPr>
          <w:lang w:val="sq-AL"/>
        </w:rPr>
        <w:t>Ky vendim botohet në Fletoren Zyrtare.</w:t>
      </w:r>
    </w:p>
    <w:p w:rsidR="00873071" w:rsidRPr="00B41ED5" w:rsidRDefault="00873071" w:rsidP="00873071">
      <w:pPr>
        <w:pStyle w:val="Autoriteti"/>
        <w:rPr>
          <w:lang w:val="sq-AL"/>
        </w:rPr>
      </w:pPr>
      <w:r w:rsidRPr="00B41ED5">
        <w:rPr>
          <w:lang w:val="sq-AL"/>
        </w:rPr>
        <w:t>Kryetari</w:t>
      </w:r>
    </w:p>
    <w:p w:rsidR="00873071" w:rsidRPr="00B41ED5" w:rsidRDefault="00873071" w:rsidP="00873071">
      <w:pPr>
        <w:pStyle w:val="AutoritetiEmer"/>
        <w:rPr>
          <w:lang w:val="sq-AL"/>
        </w:rPr>
      </w:pPr>
      <w:r w:rsidRPr="00B41ED5">
        <w:rPr>
          <w:lang w:val="sq-AL"/>
        </w:rPr>
        <w:t>Petrit Ahmeti</w:t>
      </w:r>
    </w:p>
    <w:p w:rsidR="002145EB" w:rsidRDefault="002145EB"/>
    <w:sectPr w:rsidR="002145EB" w:rsidSect="002145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89"/>
  <w:proofState w:spelling="clean" w:grammar="clean"/>
  <w:defaultTabStop w:val="720"/>
  <w:characterSpacingControl w:val="doNotCompress"/>
  <w:compat/>
  <w:rsids>
    <w:rsidRoot w:val="00873071"/>
    <w:rsid w:val="002145EB"/>
    <w:rsid w:val="008730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45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73071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873071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link w:val="AutoritetiEmerChar"/>
    <w:rsid w:val="00873071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lang w:val="en-GB"/>
    </w:rPr>
  </w:style>
  <w:style w:type="paragraph" w:customStyle="1" w:styleId="NumriData">
    <w:name w:val="Numri_Data"/>
    <w:next w:val="Normal"/>
    <w:link w:val="NumriDataChar"/>
    <w:rsid w:val="00873071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73071"/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rsid w:val="00873071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873071"/>
    <w:rPr>
      <w:rFonts w:ascii="CG Times" w:eastAsia="MS Mincho" w:hAnsi="CG Times" w:cs="CG Times"/>
    </w:rPr>
  </w:style>
  <w:style w:type="paragraph" w:customStyle="1" w:styleId="Titulli">
    <w:name w:val="Titulli"/>
    <w:next w:val="Normal"/>
    <w:link w:val="TitulliChar"/>
    <w:rsid w:val="00873071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VENDOSI">
    <w:name w:val="VENDOSI"/>
    <w:next w:val="Normal"/>
    <w:link w:val="VENDOSIChar"/>
    <w:rsid w:val="0087307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873071"/>
    <w:rPr>
      <w:rFonts w:ascii="CG Times" w:eastAsia="MS Mincho" w:hAnsi="CG Times" w:cs="CG Times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873071"/>
    <w:rPr>
      <w:rFonts w:ascii="CG Times" w:eastAsia="MS Mincho" w:hAnsi="CG Times" w:cs="CG Times"/>
      <w:b/>
      <w:bCs/>
      <w:caps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873071"/>
    <w:rPr>
      <w:rFonts w:ascii="CG Times" w:eastAsia="MS Mincho" w:hAnsi="CG Times" w:cs="CG Times"/>
      <w:caps/>
      <w:lang w:val="en-GB"/>
    </w:rPr>
  </w:style>
  <w:style w:type="character" w:customStyle="1" w:styleId="AktiChar">
    <w:name w:val="Akti Char"/>
    <w:basedOn w:val="DefaultParagraphFont"/>
    <w:link w:val="Akti"/>
    <w:rsid w:val="00873071"/>
    <w:rPr>
      <w:rFonts w:ascii="CG Times" w:eastAsia="MS Mincho" w:hAnsi="CG Times" w:cs="CG Times"/>
      <w:b/>
      <w:bCs/>
      <w:caps/>
      <w:color w:val="000000"/>
      <w:lang w:val="en-GB"/>
    </w:rPr>
  </w:style>
  <w:style w:type="character" w:customStyle="1" w:styleId="AutoritetiEmerChar">
    <w:name w:val="Autoriteti_Emer Char"/>
    <w:link w:val="AutoritetiEmer"/>
    <w:locked/>
    <w:rsid w:val="00873071"/>
    <w:rPr>
      <w:rFonts w:ascii="CG Times" w:eastAsia="MS Mincho" w:hAnsi="CG Times" w:cs="Times New Roman"/>
      <w:b/>
      <w:bCs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337</Words>
  <Characters>1921</Characters>
  <Application>Microsoft Office Word</Application>
  <DocSecurity>0</DocSecurity>
  <Lines>16</Lines>
  <Paragraphs>4</Paragraphs>
  <ScaleCrop>false</ScaleCrop>
  <Company>Hewlett-Packard Company</Company>
  <LinksUpToDate>false</LinksUpToDate>
  <CharactersWithSpaces>2254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dc:description/>
  <cp:lastModifiedBy>nisida.fagu</cp:lastModifiedBy>
  <cp:revision>2</cp:revision>
  <dcterms:created xsi:type="dcterms:W3CDTF">2014-07-08T09:53:00Z</dcterms:created>
  <dcterms:modified xsi:type="dcterms:W3CDTF">2014-07-08T09:53:00Z</dcterms:modified>
</cp:coreProperties>
</file>