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8A3" w:rsidRPr="00B87A67" w:rsidRDefault="00D078A3" w:rsidP="00D078A3">
      <w:pPr>
        <w:pStyle w:val="Akti"/>
        <w:keepNext w:val="0"/>
        <w:rPr>
          <w:sz w:val="21"/>
          <w:szCs w:val="21"/>
          <w:lang w:val="sq-AL"/>
        </w:rPr>
      </w:pPr>
      <w:r w:rsidRPr="00B87A67">
        <w:rPr>
          <w:sz w:val="21"/>
          <w:szCs w:val="21"/>
          <w:lang w:val="sq-AL"/>
        </w:rPr>
        <w:t>Vendim</w:t>
      </w:r>
    </w:p>
    <w:p w:rsidR="00D078A3" w:rsidRPr="00255086" w:rsidRDefault="00D078A3" w:rsidP="00D078A3">
      <w:pPr>
        <w:pStyle w:val="NumriData"/>
        <w:keepNext w:val="0"/>
        <w:rPr>
          <w:spacing w:val="-4"/>
          <w:sz w:val="21"/>
          <w:szCs w:val="21"/>
          <w:lang w:val="sq-AL"/>
        </w:rPr>
      </w:pPr>
      <w:r w:rsidRPr="00255086">
        <w:rPr>
          <w:spacing w:val="-4"/>
          <w:sz w:val="21"/>
          <w:szCs w:val="21"/>
          <w:lang w:val="sq-AL"/>
        </w:rPr>
        <w:t>Nr. 8, datë 6.2.2014</w:t>
      </w:r>
    </w:p>
    <w:p w:rsidR="00D078A3" w:rsidRPr="00255086" w:rsidRDefault="00D078A3" w:rsidP="00D078A3">
      <w:pPr>
        <w:pStyle w:val="Paragrafi"/>
        <w:rPr>
          <w:spacing w:val="-4"/>
          <w:sz w:val="10"/>
          <w:szCs w:val="10"/>
          <w:lang w:val="sq-AL"/>
        </w:rPr>
      </w:pPr>
    </w:p>
    <w:p w:rsidR="00D078A3" w:rsidRPr="00EA2A83" w:rsidRDefault="00D078A3" w:rsidP="00D078A3">
      <w:pPr>
        <w:pStyle w:val="Titulli"/>
        <w:keepNext w:val="0"/>
        <w:rPr>
          <w:sz w:val="10"/>
          <w:szCs w:val="10"/>
          <w:lang w:val="sq-AL"/>
        </w:rPr>
      </w:pPr>
      <w:r w:rsidRPr="00255086">
        <w:rPr>
          <w:spacing w:val="-4"/>
          <w:sz w:val="21"/>
          <w:szCs w:val="21"/>
          <w:lang w:val="sq-AL"/>
        </w:rPr>
        <w:t>PËR SHFUQIZIMIN E VENDIMIT TË BORDIT TË KOMISIONERËVE TË ERE-</w:t>
      </w:r>
      <w:r w:rsidRPr="00255086">
        <w:rPr>
          <w:caps w:val="0"/>
          <w:spacing w:val="-4"/>
          <w:sz w:val="21"/>
          <w:szCs w:val="21"/>
          <w:lang w:val="sq-AL"/>
        </w:rPr>
        <w:t>s</w:t>
      </w:r>
      <w:r w:rsidRPr="00255086">
        <w:rPr>
          <w:spacing w:val="-4"/>
          <w:sz w:val="21"/>
          <w:szCs w:val="21"/>
          <w:lang w:val="sq-AL"/>
        </w:rPr>
        <w:t xml:space="preserve"> NR. 144, DATË 22.11.2013 “MBI PEZULLIMIN E PROCEDIMIT TË TRANSFERIMIT TË LICENCËS SË PRODHIMIT DHE TREGTIMIT TË ENERGJISË ELEKTRIKE NGA SHOQËRIA “WONDER POWER” SHA TE SHOQËRIA “BHP ENERGY” SHPK</w:t>
      </w:r>
      <w:r w:rsidRPr="00255086">
        <w:rPr>
          <w:spacing w:val="-4"/>
          <w:sz w:val="21"/>
          <w:szCs w:val="21"/>
          <w:lang w:val="sq-AL"/>
        </w:rPr>
        <w:cr/>
      </w:r>
    </w:p>
    <w:p w:rsidR="00D078A3" w:rsidRPr="00305CA1" w:rsidRDefault="00D078A3" w:rsidP="00D078A3">
      <w:pPr>
        <w:pStyle w:val="Paragrafi"/>
        <w:ind w:firstLine="284"/>
        <w:rPr>
          <w:spacing w:val="-6"/>
          <w:sz w:val="21"/>
          <w:szCs w:val="21"/>
          <w:lang w:val="sq-AL"/>
        </w:rPr>
      </w:pPr>
      <w:r w:rsidRPr="00305CA1">
        <w:rPr>
          <w:spacing w:val="-6"/>
          <w:sz w:val="21"/>
          <w:szCs w:val="21"/>
          <w:lang w:val="sq-AL"/>
        </w:rPr>
        <w:t xml:space="preserve"> Në mbështetje të nenit 9 të ligjit nr. 9072, datë 22.5.2003 “Për sektorin e energjisë elektrike”, të ndryshuar, si dhe urdhrit nr. 3103, datë 31.12.2013, të zyrës përmbarimore “TDR Group” sh.p.k., Bordi i Komisionerëve në mbledhjen e tij të datës 6.2.2014, pasi u njoh me relacionin e përgatitur nga drejtoritë teknike të ERE-s, </w:t>
      </w:r>
    </w:p>
    <w:p w:rsidR="00D078A3" w:rsidRPr="00305CA1" w:rsidRDefault="00D078A3" w:rsidP="00D078A3">
      <w:pPr>
        <w:pStyle w:val="VENDOSI"/>
        <w:keepNext w:val="0"/>
        <w:rPr>
          <w:spacing w:val="-4"/>
          <w:sz w:val="10"/>
          <w:szCs w:val="10"/>
          <w:lang w:val="sq-AL"/>
        </w:rPr>
      </w:pPr>
    </w:p>
    <w:p w:rsidR="00D078A3" w:rsidRPr="00305CA1" w:rsidRDefault="00D078A3" w:rsidP="00D078A3">
      <w:pPr>
        <w:pStyle w:val="VENDOSI"/>
        <w:keepNext w:val="0"/>
        <w:rPr>
          <w:spacing w:val="-4"/>
          <w:sz w:val="21"/>
          <w:szCs w:val="21"/>
          <w:lang w:val="sq-AL"/>
        </w:rPr>
      </w:pPr>
      <w:r w:rsidRPr="00305CA1">
        <w:rPr>
          <w:spacing w:val="-4"/>
          <w:sz w:val="21"/>
          <w:szCs w:val="21"/>
          <w:lang w:val="sq-AL"/>
        </w:rPr>
        <w:t>Vendosi:</w:t>
      </w:r>
    </w:p>
    <w:p w:rsidR="00D078A3" w:rsidRPr="00305CA1" w:rsidRDefault="00D078A3" w:rsidP="00D078A3">
      <w:pPr>
        <w:pStyle w:val="Paragrafi"/>
        <w:rPr>
          <w:spacing w:val="-4"/>
          <w:sz w:val="10"/>
          <w:szCs w:val="10"/>
          <w:lang w:val="sq-AL"/>
        </w:rPr>
      </w:pPr>
    </w:p>
    <w:p w:rsidR="00D078A3" w:rsidRPr="00305CA1" w:rsidRDefault="00D078A3" w:rsidP="00D078A3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305CA1">
        <w:rPr>
          <w:spacing w:val="-4"/>
          <w:sz w:val="21"/>
          <w:szCs w:val="21"/>
          <w:lang w:val="sq-AL"/>
        </w:rPr>
        <w:t>1. Shfuqizimin e vendimit të Bordit të Komisionerëve të ERE-s nr. 144, datë 22.11.2013 “Mbi pezullimin e procedimit të transferimit të licencës së prodhimit dhe të tregtimit të energjisë elektrike” nga shoqëria “Wonder Power” sh.a. te shoqëria “BHP Energy” sh.p.k.</w:t>
      </w:r>
    </w:p>
    <w:p w:rsidR="00D078A3" w:rsidRPr="00305CA1" w:rsidRDefault="00D078A3" w:rsidP="00D078A3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305CA1">
        <w:rPr>
          <w:spacing w:val="-4"/>
          <w:sz w:val="21"/>
          <w:szCs w:val="21"/>
          <w:lang w:val="sq-AL"/>
        </w:rPr>
        <w:t xml:space="preserve">Ky vendim hyn në fuqi menjëherë. </w:t>
      </w:r>
    </w:p>
    <w:p w:rsidR="00D078A3" w:rsidRPr="00305CA1" w:rsidRDefault="00D078A3" w:rsidP="00D078A3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305CA1">
        <w:rPr>
          <w:spacing w:val="-4"/>
          <w:sz w:val="21"/>
          <w:szCs w:val="21"/>
          <w:lang w:val="sq-AL"/>
        </w:rPr>
        <w:t>Ky vendim botohet në Fletoren Zyrtare.</w:t>
      </w:r>
    </w:p>
    <w:p w:rsidR="00D078A3" w:rsidRPr="00255086" w:rsidRDefault="00D078A3" w:rsidP="00D078A3">
      <w:pPr>
        <w:pStyle w:val="Paragrafi"/>
        <w:rPr>
          <w:sz w:val="10"/>
          <w:szCs w:val="10"/>
          <w:lang w:val="sq-AL"/>
        </w:rPr>
      </w:pPr>
      <w:r w:rsidRPr="00DF0A23">
        <w:rPr>
          <w:sz w:val="21"/>
          <w:szCs w:val="21"/>
          <w:lang w:val="sq-AL"/>
        </w:rPr>
        <w:t xml:space="preserve"> </w:t>
      </w:r>
    </w:p>
    <w:p w:rsidR="00D078A3" w:rsidRPr="00DF0A23" w:rsidRDefault="00D078A3" w:rsidP="00D078A3">
      <w:pPr>
        <w:pStyle w:val="Autoriteti"/>
        <w:keepNext w:val="0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Kryetari</w:t>
      </w:r>
    </w:p>
    <w:p w:rsidR="00D078A3" w:rsidRPr="00DF0A23" w:rsidRDefault="00D078A3" w:rsidP="00D078A3">
      <w:pPr>
        <w:pStyle w:val="AutoritetiEmer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Petrit Ahmeti</w:t>
      </w:r>
    </w:p>
    <w:p w:rsidR="00D078A3" w:rsidRDefault="00D078A3" w:rsidP="00D078A3">
      <w:pPr>
        <w:pStyle w:val="Akti"/>
        <w:keepNext w:val="0"/>
        <w:jc w:val="left"/>
        <w:rPr>
          <w:sz w:val="21"/>
          <w:szCs w:val="21"/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D078A3"/>
    <w:rsid w:val="002145EB"/>
    <w:rsid w:val="00D07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78A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D078A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D078A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D078A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078A3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D078A3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D078A3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D078A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D078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078A3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D078A3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078A3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D078A3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D078A3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Company>Hewlett-Packard Company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2014-07-08T12:48:00Z</dcterms:created>
  <dcterms:modified xsi:type="dcterms:W3CDTF">2014-07-08T12:48:00Z</dcterms:modified>
</cp:coreProperties>
</file>