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BFF" w:rsidRPr="00BC048B" w:rsidRDefault="00355BFF" w:rsidP="00355BFF">
      <w:pPr>
        <w:pStyle w:val="Akti"/>
        <w:keepNext w:val="0"/>
        <w:rPr>
          <w:lang w:val="sq-AL"/>
        </w:rPr>
      </w:pPr>
      <w:r w:rsidRPr="00BC048B">
        <w:rPr>
          <w:lang w:val="sq-AL"/>
        </w:rPr>
        <w:t xml:space="preserve">VENDIM </w:t>
      </w:r>
    </w:p>
    <w:p w:rsidR="00355BFF" w:rsidRPr="00BC048B" w:rsidRDefault="00355BFF" w:rsidP="00355BFF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52, datë 7.7.2014</w:t>
      </w:r>
    </w:p>
    <w:p w:rsidR="00355BFF" w:rsidRPr="00BC048B" w:rsidRDefault="00355BFF" w:rsidP="00355BFF">
      <w:pPr>
        <w:pStyle w:val="Paragrafi"/>
        <w:rPr>
          <w:sz w:val="14"/>
          <w:lang w:val="sq-AL"/>
        </w:rPr>
      </w:pPr>
    </w:p>
    <w:p w:rsidR="00355BFF" w:rsidRPr="00BC048B" w:rsidRDefault="00355BFF" w:rsidP="00355BFF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PËR FILLIMIN E PROCEDURAVE PËR LICENCIMIN E SHOQËRISË “ALBANIAN GENERAL ELEKTRICITY” SHPK NË AKTIVITETIN E TREGTIMIT TË ENERGJISË ELEKTRIKE</w:t>
      </w:r>
    </w:p>
    <w:p w:rsidR="00355BFF" w:rsidRPr="00BC048B" w:rsidRDefault="00355BFF" w:rsidP="00355BFF">
      <w:pPr>
        <w:pStyle w:val="Paragrafi"/>
        <w:rPr>
          <w:sz w:val="14"/>
          <w:lang w:val="sq-AL"/>
        </w:rPr>
      </w:pPr>
    </w:p>
    <w:p w:rsidR="00355BFF" w:rsidRPr="00BC048B" w:rsidRDefault="00355BFF" w:rsidP="00355BFF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 xml:space="preserve">Në mbështetje të neneve 8, pika 2, germa “a”; 9 dhe 13, pika 1, germa “d” të ligjit nr. 9072, datë 22.5.2003, “Për sektorin e energjisë elektrike”, të ndryshuar, neneve 4, pika 1, germa “g”; 8 dhe 10, pika 3, të rregullores “Për procedurat e licencimit, modifikimit, transferimit të plotë/të pjesshëm dhe rinovimit të licencave”, të miratuar me vendimin e Bordit të </w:t>
      </w:r>
      <w:proofErr w:type="spellStart"/>
      <w:r w:rsidRPr="00BC048B">
        <w:rPr>
          <w:spacing w:val="-4"/>
          <w:lang w:val="sq-AL"/>
        </w:rPr>
        <w:t>Komisionerëve</w:t>
      </w:r>
      <w:proofErr w:type="spellEnd"/>
      <w:r w:rsidRPr="00BC048B">
        <w:rPr>
          <w:spacing w:val="-4"/>
          <w:lang w:val="sq-AL"/>
        </w:rPr>
        <w:t xml:space="preserve"> nr. 108, datë 9.9.2008, nenit 18, pika 1, germa “a”, të Rregullave të Praktikës dhe Procedurave të ERE-s, miratuar me vendimin e Bordit të </w:t>
      </w:r>
      <w:proofErr w:type="spellStart"/>
      <w:r w:rsidRPr="00BC048B">
        <w:rPr>
          <w:spacing w:val="-4"/>
          <w:lang w:val="sq-AL"/>
        </w:rPr>
        <w:t>Komisionerëve</w:t>
      </w:r>
      <w:proofErr w:type="spellEnd"/>
      <w:r w:rsidRPr="00BC048B">
        <w:rPr>
          <w:spacing w:val="-4"/>
          <w:lang w:val="sq-AL"/>
        </w:rPr>
        <w:t xml:space="preserve"> nr. 21, datë 18.3.2009, të ndryshuar, Bordi i </w:t>
      </w:r>
      <w:proofErr w:type="spellStart"/>
      <w:r w:rsidRPr="00BC048B">
        <w:rPr>
          <w:spacing w:val="-4"/>
          <w:lang w:val="sq-AL"/>
        </w:rPr>
        <w:t>Komisionerëve</w:t>
      </w:r>
      <w:proofErr w:type="spellEnd"/>
      <w:r w:rsidRPr="00BC048B">
        <w:rPr>
          <w:spacing w:val="-4"/>
          <w:lang w:val="sq-AL"/>
        </w:rPr>
        <w:t xml:space="preserve"> i Entit Rregullator të Energjisë (ERE), në mbledhjen e tij të datës 7.7.2014, pasi shqyrtoi aplikimin e paraqitur nga shoqëria “</w:t>
      </w:r>
      <w:proofErr w:type="spellStart"/>
      <w:r w:rsidRPr="00BC048B">
        <w:rPr>
          <w:spacing w:val="-4"/>
          <w:lang w:val="sq-AL"/>
        </w:rPr>
        <w:t>Albanian</w:t>
      </w:r>
      <w:proofErr w:type="spellEnd"/>
      <w:r w:rsidRPr="00BC048B">
        <w:rPr>
          <w:spacing w:val="-4"/>
          <w:lang w:val="sq-AL"/>
        </w:rPr>
        <w:t xml:space="preserve"> </w:t>
      </w:r>
      <w:proofErr w:type="spellStart"/>
      <w:r w:rsidRPr="00BC048B">
        <w:rPr>
          <w:spacing w:val="-4"/>
          <w:lang w:val="sq-AL"/>
        </w:rPr>
        <w:t>General</w:t>
      </w:r>
      <w:proofErr w:type="spellEnd"/>
      <w:r w:rsidRPr="00BC048B">
        <w:rPr>
          <w:spacing w:val="-4"/>
          <w:lang w:val="sq-AL"/>
        </w:rPr>
        <w:t xml:space="preserve"> </w:t>
      </w:r>
      <w:proofErr w:type="spellStart"/>
      <w:r w:rsidRPr="00BC048B">
        <w:rPr>
          <w:spacing w:val="-4"/>
          <w:lang w:val="sq-AL"/>
        </w:rPr>
        <w:t>Elektricity</w:t>
      </w:r>
      <w:proofErr w:type="spellEnd"/>
      <w:r w:rsidRPr="00BC048B">
        <w:rPr>
          <w:spacing w:val="-4"/>
          <w:lang w:val="sq-AL"/>
        </w:rPr>
        <w:t xml:space="preserve">” </w:t>
      </w:r>
      <w:proofErr w:type="spellStart"/>
      <w:r w:rsidRPr="00BC048B">
        <w:rPr>
          <w:spacing w:val="-4"/>
          <w:lang w:val="sq-AL"/>
        </w:rPr>
        <w:t>sh.a</w:t>
      </w:r>
      <w:proofErr w:type="spellEnd"/>
      <w:r w:rsidRPr="00BC048B">
        <w:rPr>
          <w:spacing w:val="-4"/>
          <w:lang w:val="sq-AL"/>
        </w:rPr>
        <w:t xml:space="preserve">., si dhe relacionin e Drejtorisë së Licencimit dhe të Monitorimit të Tregut dhe Drejtorisë Juridike dhe </w:t>
      </w:r>
      <w:proofErr w:type="spellStart"/>
      <w:r w:rsidRPr="00BC048B">
        <w:rPr>
          <w:spacing w:val="-4"/>
          <w:lang w:val="sq-AL"/>
        </w:rPr>
        <w:t>tëMbrojtjes</w:t>
      </w:r>
      <w:proofErr w:type="spellEnd"/>
      <w:r w:rsidRPr="00BC048B">
        <w:rPr>
          <w:spacing w:val="-4"/>
          <w:lang w:val="sq-AL"/>
        </w:rPr>
        <w:t xml:space="preserve"> së Konsumatorit për licencimin në aktivitetin e tregtimit të energjisë elektrike të kësaj shoqërie,</w:t>
      </w:r>
    </w:p>
    <w:p w:rsidR="00355BFF" w:rsidRPr="00BC048B" w:rsidRDefault="00355BFF" w:rsidP="00355BFF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konstatoi se:</w:t>
      </w:r>
    </w:p>
    <w:p w:rsidR="00355BFF" w:rsidRPr="00BC048B" w:rsidRDefault="00355BFF" w:rsidP="00355BFF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Aplikimi i shoqërisë “</w:t>
      </w:r>
      <w:proofErr w:type="spellStart"/>
      <w:r w:rsidRPr="00BC048B">
        <w:rPr>
          <w:spacing w:val="-4"/>
          <w:lang w:val="sq-AL"/>
        </w:rPr>
        <w:t>Albanian</w:t>
      </w:r>
      <w:proofErr w:type="spellEnd"/>
      <w:r w:rsidRPr="00BC048B">
        <w:rPr>
          <w:spacing w:val="-4"/>
          <w:lang w:val="sq-AL"/>
        </w:rPr>
        <w:t xml:space="preserve"> </w:t>
      </w:r>
      <w:proofErr w:type="spellStart"/>
      <w:r w:rsidRPr="00BC048B">
        <w:rPr>
          <w:spacing w:val="-4"/>
          <w:lang w:val="sq-AL"/>
        </w:rPr>
        <w:t>General</w:t>
      </w:r>
      <w:proofErr w:type="spellEnd"/>
      <w:r w:rsidRPr="00BC048B">
        <w:rPr>
          <w:spacing w:val="-4"/>
          <w:lang w:val="sq-AL"/>
        </w:rPr>
        <w:t xml:space="preserve"> </w:t>
      </w:r>
      <w:proofErr w:type="spellStart"/>
      <w:r w:rsidRPr="00BC048B">
        <w:rPr>
          <w:spacing w:val="-4"/>
          <w:lang w:val="sq-AL"/>
        </w:rPr>
        <w:t>Elektricity</w:t>
      </w:r>
      <w:proofErr w:type="spellEnd"/>
      <w:r w:rsidRPr="00BC048B">
        <w:rPr>
          <w:spacing w:val="-4"/>
          <w:lang w:val="sq-AL"/>
        </w:rPr>
        <w:t xml:space="preserve">” </w:t>
      </w:r>
      <w:proofErr w:type="spellStart"/>
      <w:r w:rsidRPr="00BC048B">
        <w:rPr>
          <w:spacing w:val="-4"/>
          <w:lang w:val="sq-AL"/>
        </w:rPr>
        <w:t>sh.a</w:t>
      </w:r>
      <w:proofErr w:type="spellEnd"/>
      <w:r w:rsidRPr="00BC048B">
        <w:rPr>
          <w:spacing w:val="-4"/>
          <w:lang w:val="sq-AL"/>
        </w:rPr>
        <w:t>., plotëson pjesërisht kërkesat e parashikuara nga ERE në rregulloren “Për procedurat e licencimit, modifikimit, transferimit të plotë/të pjesshëm dhe rinovimit të licencave”, si më poshtë:</w:t>
      </w:r>
    </w:p>
    <w:p w:rsidR="00355BFF" w:rsidRPr="00BC048B" w:rsidRDefault="00355BFF" w:rsidP="00355BFF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- Formati i aplikimit (neni 9, pika 1) është paraqitur dhe plotësuar në mënyrë korrekte.</w:t>
      </w:r>
    </w:p>
    <w:p w:rsidR="00355BFF" w:rsidRPr="00BC048B" w:rsidRDefault="00355BFF" w:rsidP="00355BFF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- Dokumentacioni juridik, administrativ dhe pronësor (neni 9, pika 2) është paraqitur dhe plotësuar në mënyrë korrekte.</w:t>
      </w:r>
    </w:p>
    <w:p w:rsidR="00355BFF" w:rsidRPr="00BC048B" w:rsidRDefault="00355BFF" w:rsidP="00355BFF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- Dokumentacioni financiar dhe fiskal (neni 9, pika 3) është paraqitur dhe plotësuar në mënyrë korrekte.</w:t>
      </w:r>
    </w:p>
    <w:p w:rsidR="00355BFF" w:rsidRPr="00BC048B" w:rsidRDefault="00355BFF" w:rsidP="00355BFF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- Dokumentacioni teknik (neni 9, pika 4.10, germat “b” dhe “c”) është plotësuar në mënyrë korrekte.</w:t>
      </w:r>
    </w:p>
    <w:p w:rsidR="00355BFF" w:rsidRPr="00BC048B" w:rsidRDefault="00355BFF" w:rsidP="00355BFF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Për mungesën e dokumentacionit që ka të bëjë me të dhënat specifike sipas tipit të licencës (neni 9, pika 4.10, germat “a”), do të njoftohet subjekti në bazë të rregullores “Për procedurat e licencimit, modifikimit, transferimit të plotë/të pjesshëm dhe rinovimit të licencave”, neni 10, pika 10, dhe neni 11, pika 1, t’i paraqesë në ERE brenda afateve.</w:t>
      </w:r>
    </w:p>
    <w:p w:rsidR="00355BFF" w:rsidRPr="00BC048B" w:rsidRDefault="00355BFF" w:rsidP="00355BFF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 xml:space="preserve">Për gjithë sa më sipër, Bordi i </w:t>
      </w:r>
      <w:proofErr w:type="spellStart"/>
      <w:r w:rsidRPr="00BC048B">
        <w:rPr>
          <w:spacing w:val="-4"/>
          <w:lang w:val="sq-AL"/>
        </w:rPr>
        <w:t>Komisionerëve</w:t>
      </w:r>
      <w:proofErr w:type="spellEnd"/>
      <w:r w:rsidRPr="00BC048B">
        <w:rPr>
          <w:spacing w:val="-4"/>
          <w:lang w:val="sq-AL"/>
        </w:rPr>
        <w:t xml:space="preserve"> të ERE-s</w:t>
      </w:r>
    </w:p>
    <w:p w:rsidR="00355BFF" w:rsidRPr="00BC048B" w:rsidRDefault="00355BFF" w:rsidP="00355BFF">
      <w:pPr>
        <w:pStyle w:val="VENDOSI"/>
        <w:keepNext w:val="0"/>
        <w:rPr>
          <w:spacing w:val="-4"/>
          <w:lang w:val="sq-AL"/>
        </w:rPr>
      </w:pPr>
    </w:p>
    <w:p w:rsidR="00355BFF" w:rsidRPr="00BC048B" w:rsidRDefault="00355BFF" w:rsidP="00355BFF">
      <w:pPr>
        <w:pStyle w:val="VENDOSI"/>
        <w:keepNext w:val="0"/>
        <w:rPr>
          <w:spacing w:val="-4"/>
          <w:lang w:val="sq-AL"/>
        </w:rPr>
      </w:pPr>
    </w:p>
    <w:p w:rsidR="00355BFF" w:rsidRPr="00BC048B" w:rsidRDefault="00355BFF" w:rsidP="00355BFF">
      <w:pPr>
        <w:pStyle w:val="VENDOSI"/>
        <w:keepNext w:val="0"/>
        <w:rPr>
          <w:spacing w:val="-4"/>
          <w:lang w:val="sq-AL"/>
        </w:rPr>
      </w:pPr>
    </w:p>
    <w:p w:rsidR="00355BFF" w:rsidRPr="00BC048B" w:rsidRDefault="00355BFF" w:rsidP="00355BFF">
      <w:pPr>
        <w:pStyle w:val="VENDOSI"/>
        <w:keepNext w:val="0"/>
        <w:rPr>
          <w:spacing w:val="-4"/>
          <w:lang w:val="sq-AL"/>
        </w:rPr>
      </w:pPr>
    </w:p>
    <w:p w:rsidR="00355BFF" w:rsidRPr="00BC048B" w:rsidRDefault="00355BFF" w:rsidP="00355BFF">
      <w:pPr>
        <w:pStyle w:val="VENDOSI"/>
        <w:keepNext w:val="0"/>
        <w:rPr>
          <w:spacing w:val="-4"/>
          <w:lang w:val="sq-AL"/>
        </w:rPr>
      </w:pPr>
    </w:p>
    <w:p w:rsidR="00355BFF" w:rsidRPr="00BC048B" w:rsidRDefault="00355BFF" w:rsidP="00355BFF">
      <w:pPr>
        <w:pStyle w:val="VENDOSI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Vendosi:</w:t>
      </w:r>
    </w:p>
    <w:p w:rsidR="00355BFF" w:rsidRPr="00BC048B" w:rsidRDefault="00355BFF" w:rsidP="00355BFF">
      <w:pPr>
        <w:pStyle w:val="Paragrafi"/>
        <w:rPr>
          <w:spacing w:val="-4"/>
          <w:sz w:val="12"/>
          <w:lang w:val="sq-AL"/>
        </w:rPr>
      </w:pPr>
    </w:p>
    <w:p w:rsidR="00355BFF" w:rsidRPr="00BC048B" w:rsidRDefault="00355BFF" w:rsidP="00355BFF">
      <w:pPr>
        <w:pStyle w:val="Paragrafi"/>
        <w:rPr>
          <w:lang w:val="sq-AL"/>
        </w:rPr>
      </w:pPr>
      <w:r w:rsidRPr="00BC048B">
        <w:rPr>
          <w:spacing w:val="-4"/>
          <w:lang w:val="sq-AL"/>
        </w:rPr>
        <w:t>1. Të fillojë procedurat për shqyrtimin e aplikimit të shoqërisë “</w:t>
      </w:r>
      <w:proofErr w:type="spellStart"/>
      <w:r w:rsidRPr="00BC048B">
        <w:rPr>
          <w:spacing w:val="-4"/>
          <w:lang w:val="sq-AL"/>
        </w:rPr>
        <w:t>Albanian</w:t>
      </w:r>
      <w:proofErr w:type="spellEnd"/>
      <w:r w:rsidRPr="00BC048B">
        <w:rPr>
          <w:spacing w:val="-4"/>
          <w:lang w:val="sq-AL"/>
        </w:rPr>
        <w:t xml:space="preserve"> </w:t>
      </w:r>
      <w:proofErr w:type="spellStart"/>
      <w:r w:rsidRPr="00BC048B">
        <w:rPr>
          <w:spacing w:val="-4"/>
          <w:lang w:val="sq-AL"/>
        </w:rPr>
        <w:t>General</w:t>
      </w:r>
      <w:proofErr w:type="spellEnd"/>
      <w:r w:rsidRPr="00BC048B">
        <w:rPr>
          <w:spacing w:val="-4"/>
          <w:lang w:val="sq-AL"/>
        </w:rPr>
        <w:t xml:space="preserve"> </w:t>
      </w:r>
      <w:proofErr w:type="spellStart"/>
      <w:r w:rsidRPr="00BC048B">
        <w:rPr>
          <w:spacing w:val="-4"/>
          <w:lang w:val="sq-AL"/>
        </w:rPr>
        <w:t>Elektricity</w:t>
      </w:r>
      <w:proofErr w:type="spellEnd"/>
      <w:r w:rsidRPr="00BC048B">
        <w:rPr>
          <w:spacing w:val="-4"/>
          <w:lang w:val="sq-AL"/>
        </w:rPr>
        <w:t xml:space="preserve">” </w:t>
      </w:r>
      <w:proofErr w:type="spellStart"/>
      <w:r w:rsidRPr="00BC048B">
        <w:rPr>
          <w:spacing w:val="-4"/>
          <w:lang w:val="sq-AL"/>
        </w:rPr>
        <w:t>sh.a</w:t>
      </w:r>
      <w:proofErr w:type="spellEnd"/>
      <w:r w:rsidRPr="00BC048B">
        <w:rPr>
          <w:spacing w:val="-4"/>
          <w:lang w:val="sq-AL"/>
        </w:rPr>
        <w:t>., për</w:t>
      </w:r>
      <w:r w:rsidRPr="00BC048B">
        <w:rPr>
          <w:lang w:val="sq-AL"/>
        </w:rPr>
        <w:t xml:space="preserve"> licencim në aktivitetin e tregtimit të energjisë elektrike.</w:t>
      </w:r>
    </w:p>
    <w:p w:rsidR="00355BFF" w:rsidRPr="00BC048B" w:rsidRDefault="00355BFF" w:rsidP="00355BFF">
      <w:pPr>
        <w:pStyle w:val="Paragrafi"/>
        <w:rPr>
          <w:lang w:val="sq-AL"/>
        </w:rPr>
      </w:pPr>
      <w:r w:rsidRPr="00BC048B">
        <w:rPr>
          <w:lang w:val="sq-AL"/>
        </w:rPr>
        <w:t xml:space="preserve">2. Ngarkohet Drejtoria e Licencimit dhe e Monitorimit të Tregut të njoftojë </w:t>
      </w:r>
      <w:proofErr w:type="spellStart"/>
      <w:r w:rsidRPr="00BC048B">
        <w:rPr>
          <w:lang w:val="sq-AL"/>
        </w:rPr>
        <w:t>aplikuesin</w:t>
      </w:r>
      <w:proofErr w:type="spellEnd"/>
      <w:r w:rsidRPr="00BC048B">
        <w:rPr>
          <w:lang w:val="sq-AL"/>
        </w:rPr>
        <w:t xml:space="preserve"> për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ERE-s.</w:t>
      </w:r>
    </w:p>
    <w:p w:rsidR="00355BFF" w:rsidRPr="00BC048B" w:rsidRDefault="00355BFF" w:rsidP="00355BFF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menjëherë.</w:t>
      </w:r>
    </w:p>
    <w:p w:rsidR="00355BFF" w:rsidRPr="00BC048B" w:rsidRDefault="00355BFF" w:rsidP="00355BFF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355BFF" w:rsidRPr="00BC048B" w:rsidRDefault="00355BFF" w:rsidP="00355BFF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355BFF" w:rsidRPr="00BC048B" w:rsidRDefault="00355BFF" w:rsidP="00355BFF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000000" w:rsidRDefault="00355BFF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355BFF"/>
    <w:rsid w:val="00355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55BF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55BF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55BF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55BF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355BF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55BF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355BF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55BF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55BF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355BF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355BF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355BF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355BF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55BF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2247</Characters>
  <Application>Microsoft Office Word</Application>
  <DocSecurity>0</DocSecurity>
  <Lines>18</Lines>
  <Paragraphs>5</Paragraphs>
  <ScaleCrop>false</ScaleCrop>
  <Company>Grizli777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2014-10-02T12:51:00Z</dcterms:created>
  <dcterms:modified xsi:type="dcterms:W3CDTF">2014-10-02T12:51:00Z</dcterms:modified>
</cp:coreProperties>
</file>