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C26" w:rsidRPr="00BC048B" w:rsidRDefault="00C72C26" w:rsidP="00C72C26">
      <w:pPr>
        <w:pStyle w:val="Akti"/>
        <w:keepNext w:val="0"/>
        <w:rPr>
          <w:lang w:val="sq-AL"/>
        </w:rPr>
      </w:pPr>
      <w:r w:rsidRPr="00BC048B">
        <w:rPr>
          <w:lang w:val="sq-AL"/>
        </w:rPr>
        <w:t>VENDIM</w:t>
      </w:r>
    </w:p>
    <w:p w:rsidR="00C72C26" w:rsidRPr="00BC048B" w:rsidRDefault="00C72C26" w:rsidP="00C72C26">
      <w:pPr>
        <w:pStyle w:val="NumriData"/>
        <w:keepNext w:val="0"/>
        <w:rPr>
          <w:lang w:val="sq-AL"/>
        </w:rPr>
      </w:pPr>
      <w:r w:rsidRPr="00BC048B">
        <w:rPr>
          <w:lang w:val="sq-AL"/>
        </w:rPr>
        <w:t>Nr. 66, datë 29.7.2014</w:t>
      </w:r>
    </w:p>
    <w:p w:rsidR="00C72C26" w:rsidRPr="00BC048B" w:rsidRDefault="00C72C26" w:rsidP="00C72C26">
      <w:pPr>
        <w:pStyle w:val="Paragrafi"/>
        <w:rPr>
          <w:sz w:val="14"/>
          <w:lang w:val="sq-AL"/>
        </w:rPr>
      </w:pPr>
    </w:p>
    <w:p w:rsidR="00C72C26" w:rsidRPr="00BC048B" w:rsidRDefault="00C72C26" w:rsidP="00C72C26">
      <w:pPr>
        <w:pStyle w:val="Titulli"/>
        <w:keepNext w:val="0"/>
        <w:rPr>
          <w:lang w:val="sq-AL"/>
        </w:rPr>
      </w:pPr>
      <w:r w:rsidRPr="00BC048B">
        <w:rPr>
          <w:lang w:val="sq-AL"/>
        </w:rPr>
        <w:t>Për dhënien e Autorizimit të Posaçëm Z. Arben Seferaj, Administrator i përkohshëm i shoqërisë Operatori i Shpërndarjes së Energjisë Elektrike (OSHEE) SHA, që të ketë të gjitha kompetencat për ndjekjen e procedurave të nevojshme për sigurimin dhe nënshkrimin e Garancisë Bankare, si dhe instrumenteve të tjera financiare të domosdoshme për plotësimin e kushteve të Marrëveshjes së Mirëkuptimit ndërmjet Republikës së Shqipërisë dhe Shoqërisë CEZ as, të datës 23 Qershor 2014</w:t>
      </w:r>
    </w:p>
    <w:p w:rsidR="00C72C26" w:rsidRPr="00BC048B" w:rsidRDefault="00C72C26" w:rsidP="00C72C26">
      <w:pPr>
        <w:pStyle w:val="Paragrafi"/>
        <w:rPr>
          <w:sz w:val="12"/>
          <w:lang w:val="sq-AL"/>
        </w:rPr>
      </w:pPr>
    </w:p>
    <w:p w:rsidR="00C72C26" w:rsidRPr="00BC048B" w:rsidRDefault="00C72C26" w:rsidP="00C72C26">
      <w:pPr>
        <w:pStyle w:val="Paragrafi"/>
        <w:rPr>
          <w:lang w:val="sq-AL"/>
        </w:rPr>
      </w:pPr>
      <w:r w:rsidRPr="00BC048B">
        <w:rPr>
          <w:lang w:val="sq-AL"/>
        </w:rPr>
        <w:t xml:space="preserve">Në mbështetje të neneve 8, 9 dhe 18 të ligjit nr. 9072, datë 22.5.2003, “Për sektorin e energjisë elektrike”, të ndryshuar, vendimit të Bordit të Komisionerëve të ERE-s nr. 4, datë 21 janar 2013, “Për heqjen e licencave të shoqërisë “CEZ Shpërndarje” sh.a., për aktivitetin e shpërndarjes së energjisë elektrike, miratuar me vendimin nr. 8, datë 25.1.2008, të ndryshuar, dhe për aktivitetin e furnizimit publik me pakicë të energjisë elektrike”, të miratuar me vendimet e Bordit të Komisionerëve nr. 9, datë 25.1.2008, të ndryshuar”, vendimit nr. 5, datë 21.1.2013 të Bordit të Komisionerëve të ERE-s, “Për vendosjen e shoqërisë “CEZ Shpërndarje” sh.a. në administrim të përkohshëm dhe emërimin e administratorit të shoqërisë “CEZ Shpërndarje” sh.a., në zbatim të vendimit të Bordit të Komisionerëve të ERE-s nr. 4, datë 21 janar 2013, “Për heqjen e licencave për aktivitetin e shpërndarjes së </w:t>
      </w:r>
      <w:r w:rsidRPr="00BC048B">
        <w:rPr>
          <w:lang w:val="sq-AL"/>
        </w:rPr>
        <w:lastRenderedPageBreak/>
        <w:t>energjisë elektrike dhe aktivitetit të furnizimit publik me pakicë të energjisë elektrike të shoqërisë “CEZ Shpërndarje” sh.a., vendimit nr. 118, datë 18.10.2013, të Bordit të Komisionerëve të ERE-s, “Për emërimin e administratorit të përkohshëm të shoqërisë “CEZ Shpërndarje” sh.a.”, si dhe nenit 11, pika 1, e rregullores “Mbi procedurat e emërimit të administratorit dhe kompetencat e tij, në zbatim të nenit 18, pika 4/c të ligjit nr. 9072, datë 22.5.2003, “Për sektorin e energjisë elektrike”, Bordi i Komisionerëve i Entit Rregullator të Energjisë (ERE), në mbledhjen e tij të datës 29.7.2014, pasi shqyrtoi kërkesën e Ministrisë së Energjisë dhe Industrisë dërguar me shkresën nr. 8853, datë 29.7.2014 (nr. prot. hyrës 565, datë 29.7.2014.) “Kërkesë për lëshimin e autorizimit për sigurimin e garancisë bankare konform përcaktimeve të Settlement Agreement”.</w:t>
      </w:r>
    </w:p>
    <w:p w:rsidR="00C72C26" w:rsidRPr="00BC048B" w:rsidRDefault="00C72C26" w:rsidP="00C72C26">
      <w:pPr>
        <w:pStyle w:val="VENDOSI"/>
        <w:keepNext w:val="0"/>
        <w:rPr>
          <w:sz w:val="14"/>
          <w:lang w:val="sq-AL"/>
        </w:rPr>
      </w:pPr>
    </w:p>
    <w:p w:rsidR="00C72C26" w:rsidRPr="00BC048B" w:rsidRDefault="00C72C26" w:rsidP="00C72C26">
      <w:pPr>
        <w:pStyle w:val="VENDOSI"/>
        <w:keepNext w:val="0"/>
        <w:rPr>
          <w:lang w:val="sq-AL"/>
        </w:rPr>
      </w:pPr>
      <w:r w:rsidRPr="00BC048B">
        <w:rPr>
          <w:lang w:val="sq-AL"/>
        </w:rPr>
        <w:t>Vendosi:</w:t>
      </w:r>
    </w:p>
    <w:p w:rsidR="00C72C26" w:rsidRPr="00BC048B" w:rsidRDefault="00C72C26" w:rsidP="00C72C26">
      <w:pPr>
        <w:pStyle w:val="Paragrafi"/>
        <w:rPr>
          <w:sz w:val="12"/>
          <w:lang w:val="sq-AL"/>
        </w:rPr>
      </w:pPr>
    </w:p>
    <w:p w:rsidR="00C72C26" w:rsidRPr="00BC048B" w:rsidRDefault="00C72C26" w:rsidP="00C72C26">
      <w:pPr>
        <w:pStyle w:val="Paragrafi"/>
        <w:rPr>
          <w:lang w:val="sq-AL"/>
        </w:rPr>
      </w:pPr>
      <w:r w:rsidRPr="00BC048B">
        <w:rPr>
          <w:lang w:val="sq-AL"/>
        </w:rPr>
        <w:t>1. T’i jepet autorizim i posaçëm z. Arben Seferaj, administrator i përkohshëm i shoqërisë Operatori i Shpërndarjes së Energjisë Elektrike (OSHEE) sh.a., që të ketë të gjitha kompetencat për ndjekjen e procedurave të nevojshme për sigurimin dhe nënshkrimin e garancisë bankare, si dhe instrumenteve të tjera financiare të domosdoshme për plotësimin e kushteve të Marrëveshjes së Mirëkuptimit ndërmjet Republikës së Shqipërisë dhe Shoqërisë “CEZ” a.s., të datës 23 qershor 2014, Marrëveshje e konfirmuar nga Ministria e Energjisë dhe Industrisë edhe me shkresën nr. prot. hyrës 565, datë 29.7.2014.</w:t>
      </w:r>
    </w:p>
    <w:p w:rsidR="00C72C26" w:rsidRPr="00BC048B" w:rsidRDefault="00C72C26" w:rsidP="00C72C26">
      <w:pPr>
        <w:pStyle w:val="Paragrafi"/>
        <w:rPr>
          <w:lang w:val="sq-AL"/>
        </w:rPr>
      </w:pPr>
      <w:r w:rsidRPr="00BC048B">
        <w:rPr>
          <w:lang w:val="sq-AL"/>
        </w:rPr>
        <w:t>Ky vendim hyn në fuqi menjëherë.</w:t>
      </w:r>
    </w:p>
    <w:p w:rsidR="00C72C26" w:rsidRPr="00BC048B" w:rsidRDefault="00C72C26" w:rsidP="00C72C26">
      <w:pPr>
        <w:pStyle w:val="Paragrafi"/>
        <w:rPr>
          <w:lang w:val="sq-AL"/>
        </w:rPr>
      </w:pPr>
      <w:r w:rsidRPr="00BC048B">
        <w:rPr>
          <w:lang w:val="sq-AL"/>
        </w:rPr>
        <w:t>Ky vendim botohet në Fletoren Zyrtare.</w:t>
      </w:r>
    </w:p>
    <w:p w:rsidR="00C72C26" w:rsidRPr="00BC048B" w:rsidRDefault="00C72C26" w:rsidP="00C72C26">
      <w:pPr>
        <w:pStyle w:val="Autoriteti"/>
        <w:keepNext w:val="0"/>
        <w:rPr>
          <w:lang w:val="sq-AL"/>
        </w:rPr>
      </w:pPr>
      <w:r w:rsidRPr="00BC048B">
        <w:rPr>
          <w:lang w:val="sq-AL"/>
        </w:rPr>
        <w:t>KRYETARI</w:t>
      </w:r>
    </w:p>
    <w:p w:rsidR="00C72C26" w:rsidRPr="00BC048B" w:rsidRDefault="00C72C26" w:rsidP="00C72C26">
      <w:pPr>
        <w:pStyle w:val="AutoritetiEmer"/>
        <w:rPr>
          <w:lang w:val="sq-AL"/>
        </w:rPr>
      </w:pPr>
      <w:r w:rsidRPr="00BC048B">
        <w:rPr>
          <w:lang w:val="sq-AL"/>
        </w:rPr>
        <w:t>Petrit Ahmeti</w:t>
      </w:r>
    </w:p>
    <w:p w:rsidR="00C72C26" w:rsidRPr="00BC048B" w:rsidRDefault="00C72C26" w:rsidP="00C72C26">
      <w:pPr>
        <w:pStyle w:val="Paragrafi"/>
        <w:ind w:firstLine="0"/>
        <w:rPr>
          <w:lang w:val="sq-AL"/>
        </w:rPr>
        <w:sectPr w:rsidR="00C72C26" w:rsidRPr="00BC048B" w:rsidSect="00C72C26">
          <w:pgSz w:w="11907" w:h="16840" w:code="9"/>
          <w:pgMar w:top="851" w:right="851" w:bottom="851" w:left="851" w:header="1134" w:footer="1134" w:gutter="0"/>
          <w:pgNumType w:start="5822"/>
          <w:cols w:num="2" w:space="454"/>
          <w:docGrid w:linePitch="360"/>
        </w:sectPr>
      </w:pPr>
    </w:p>
    <w:p w:rsidR="00C72C26" w:rsidRPr="00BC048B" w:rsidRDefault="00C72C26" w:rsidP="00C72C26">
      <w:pPr>
        <w:pStyle w:val="Paragrafi"/>
        <w:ind w:firstLine="0"/>
        <w:rPr>
          <w:lang w:val="sq-AL"/>
        </w:rPr>
      </w:pPr>
    </w:p>
    <w:p w:rsidR="00C72C26" w:rsidRPr="00BC048B" w:rsidRDefault="00C72C26" w:rsidP="00C72C26">
      <w:pPr>
        <w:pStyle w:val="Paragrafi"/>
        <w:ind w:firstLine="0"/>
        <w:rPr>
          <w:lang w:val="sq-AL"/>
        </w:rPr>
      </w:pPr>
    </w:p>
    <w:p w:rsidR="00C72C26" w:rsidRPr="00BC048B" w:rsidRDefault="00C72C26" w:rsidP="00C72C26">
      <w:pPr>
        <w:pStyle w:val="Paragrafi"/>
        <w:ind w:firstLine="0"/>
        <w:rPr>
          <w:lang w:val="sq-AL"/>
        </w:rPr>
      </w:pPr>
    </w:p>
    <w:p w:rsidR="00C72C26" w:rsidRPr="00BC048B" w:rsidRDefault="00C72C26" w:rsidP="00C72C26">
      <w:pPr>
        <w:pStyle w:val="Paragrafi"/>
        <w:ind w:firstLine="0"/>
        <w:rPr>
          <w:lang w:val="sq-AL"/>
        </w:rPr>
      </w:pPr>
    </w:p>
    <w:p w:rsidR="00C72C26" w:rsidRPr="00BC048B" w:rsidRDefault="00C72C26" w:rsidP="00C72C26">
      <w:pPr>
        <w:pStyle w:val="Paragrafi"/>
        <w:rPr>
          <w:lang w:val="sq-AL"/>
        </w:rPr>
        <w:sectPr w:rsidR="00C72C26" w:rsidRPr="00BC048B" w:rsidSect="0047526C">
          <w:headerReference w:type="even" r:id="rId4"/>
          <w:headerReference w:type="default" r:id="rId5"/>
          <w:footerReference w:type="even" r:id="rId6"/>
          <w:footerReference w:type="default" r:id="rId7"/>
          <w:type w:val="continuous"/>
          <w:pgSz w:w="11907" w:h="16840" w:code="9"/>
          <w:pgMar w:top="851" w:right="851" w:bottom="851" w:left="851" w:header="1134" w:footer="1134" w:gutter="0"/>
          <w:pgNumType w:start="1"/>
          <w:cols w:space="454"/>
          <w:docGrid w:linePitch="360"/>
        </w:sectPr>
      </w:pPr>
    </w:p>
    <w:p w:rsidR="00C72C26" w:rsidRPr="00BC048B" w:rsidRDefault="00C72C26" w:rsidP="00C72C26">
      <w:pPr>
        <w:pStyle w:val="Paragrafi"/>
        <w:rPr>
          <w:lang w:val="sq-AL"/>
        </w:rPr>
      </w:pPr>
    </w:p>
    <w:p w:rsidR="00C72C26" w:rsidRPr="00BC048B" w:rsidRDefault="00C72C26" w:rsidP="00C72C26">
      <w:pPr>
        <w:pStyle w:val="Paragrafi"/>
        <w:rPr>
          <w:lang w:val="sq-AL"/>
        </w:rPr>
      </w:pPr>
    </w:p>
    <w:p w:rsidR="00000000" w:rsidRDefault="00C72C26"/>
    <w:sectPr w:rsidR="00000000" w:rsidSect="0047526C">
      <w:pgSz w:w="11907" w:h="16840" w:code="9"/>
      <w:pgMar w:top="851" w:right="851" w:bottom="851" w:left="851" w:header="1134" w:footer="1134" w:gutter="0"/>
      <w:pgNumType w:start="3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48B" w:rsidRPr="00DD2AC2" w:rsidRDefault="00C72C26" w:rsidP="00DD2AC2">
    <w:pPr>
      <w:spacing w:after="0" w:line="240" w:lineRule="auto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2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48B" w:rsidRPr="00DD2AC2" w:rsidRDefault="00C72C26" w:rsidP="00DD2AC2">
    <w:pPr>
      <w:spacing w:after="0" w:line="240" w:lineRule="auto"/>
      <w:jc w:val="right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3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48B" w:rsidRDefault="00C72C26" w:rsidP="00890E6E">
    <w:pPr>
      <w:spacing w:after="0" w:line="240" w:lineRule="auto"/>
      <w:rPr>
        <w:rFonts w:ascii="CG Times" w:hAnsi="CG Times"/>
        <w:sz w:val="20"/>
        <w:szCs w:val="20"/>
      </w:rPr>
    </w:pPr>
    <w:r w:rsidRPr="008A20B3">
      <w:rPr>
        <w:rFonts w:ascii="CG Times" w:hAnsi="CG Times"/>
        <w:sz w:val="20"/>
        <w:szCs w:val="20"/>
      </w:rPr>
      <w:t xml:space="preserve">Fletore Zyrtare </w:t>
    </w:r>
    <w:r>
      <w:rPr>
        <w:rFonts w:ascii="CG Times" w:hAnsi="CG Times"/>
        <w:sz w:val="20"/>
        <w:szCs w:val="20"/>
      </w:rPr>
      <w:t>nr.104</w:t>
    </w:r>
    <w:r w:rsidRPr="008A20B3">
      <w:rPr>
        <w:rFonts w:ascii="CG Times" w:hAnsi="CG Times"/>
        <w:sz w:val="20"/>
        <w:szCs w:val="20"/>
      </w:rPr>
      <w:t xml:space="preserve">, datë </w:t>
    </w:r>
    <w:r>
      <w:rPr>
        <w:rFonts w:ascii="CG Times" w:hAnsi="CG Times"/>
        <w:sz w:val="20"/>
        <w:szCs w:val="20"/>
      </w:rPr>
      <w:t xml:space="preserve">8 korrik </w:t>
    </w:r>
    <w:r w:rsidRPr="008A20B3">
      <w:rPr>
        <w:rFonts w:ascii="CG Times" w:hAnsi="CG Times"/>
        <w:sz w:val="20"/>
        <w:szCs w:val="20"/>
      </w:rPr>
      <w:t>2014</w:t>
    </w:r>
  </w:p>
  <w:p w:rsidR="00BC048B" w:rsidRPr="00045422" w:rsidRDefault="00C72C26" w:rsidP="002635FA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48B" w:rsidRDefault="00C72C26" w:rsidP="007567B8">
    <w:pPr>
      <w:spacing w:after="0" w:line="240" w:lineRule="auto"/>
      <w:jc w:val="right"/>
      <w:rPr>
        <w:rFonts w:ascii="CG Times" w:hAnsi="CG Times"/>
        <w:sz w:val="20"/>
        <w:szCs w:val="20"/>
      </w:rPr>
    </w:pPr>
    <w:r w:rsidRPr="008A20B3">
      <w:rPr>
        <w:rFonts w:ascii="CG Times" w:hAnsi="CG Times"/>
        <w:sz w:val="20"/>
        <w:szCs w:val="20"/>
      </w:rPr>
      <w:t>Fletor</w:t>
    </w:r>
    <w:r>
      <w:rPr>
        <w:rFonts w:ascii="CG Times" w:hAnsi="CG Times"/>
        <w:sz w:val="20"/>
        <w:szCs w:val="20"/>
      </w:rPr>
      <w:t>e Zyrtare nr.104, datë 8 korrik 2014</w:t>
    </w:r>
  </w:p>
  <w:p w:rsidR="00BC048B" w:rsidRPr="00D72D5C" w:rsidRDefault="00C72C26" w:rsidP="007567B8">
    <w:pPr>
      <w:pBdr>
        <w:top w:val="single" w:sz="4" w:space="1" w:color="auto"/>
      </w:pBdr>
      <w:tabs>
        <w:tab w:val="center" w:pos="5102"/>
        <w:tab w:val="right" w:pos="10205"/>
      </w:tabs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>
    <w:useFELayout/>
  </w:compat>
  <w:rsids>
    <w:rsidRoot w:val="00C72C26"/>
    <w:rsid w:val="00C72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72C2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C72C2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C72C2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C72C2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C72C26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C72C2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C72C26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C72C2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C72C2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C72C26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C72C26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C72C26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C72C26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C72C26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2533</Characters>
  <Application>Microsoft Office Word</Application>
  <DocSecurity>0</DocSecurity>
  <Lines>21</Lines>
  <Paragraphs>5</Paragraphs>
  <ScaleCrop>false</ScaleCrop>
  <Company>Grizli777</Company>
  <LinksUpToDate>false</LinksUpToDate>
  <CharactersWithSpaces>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2014-10-02T12:58:00Z</dcterms:created>
  <dcterms:modified xsi:type="dcterms:W3CDTF">2014-10-02T12:58:00Z</dcterms:modified>
</cp:coreProperties>
</file>