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C54" w:rsidRPr="00623897" w:rsidRDefault="00342C54" w:rsidP="00342C54">
      <w:pPr>
        <w:pStyle w:val="Paragrafi"/>
        <w:ind w:firstLine="0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342C54" w:rsidRPr="00623897" w:rsidRDefault="00342C54" w:rsidP="00342C54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117</w:t>
      </w:r>
      <w:r>
        <w:rPr>
          <w:b/>
          <w:lang w:val="sq-AL"/>
        </w:rPr>
        <w:t>,datë 1.12.</w:t>
      </w:r>
      <w:r w:rsidRPr="00623897">
        <w:rPr>
          <w:b/>
          <w:lang w:val="sq-AL"/>
        </w:rPr>
        <w:t>2014</w:t>
      </w:r>
    </w:p>
    <w:p w:rsidR="00342C54" w:rsidRPr="00623897" w:rsidRDefault="00342C54" w:rsidP="00342C54">
      <w:pPr>
        <w:pStyle w:val="Hapesira7"/>
        <w:rPr>
          <w:lang w:val="sq-AL"/>
        </w:rPr>
      </w:pPr>
    </w:p>
    <w:p w:rsidR="00342C54" w:rsidRPr="00623897" w:rsidRDefault="00342C54" w:rsidP="00342C54">
      <w:pPr>
        <w:pStyle w:val="Paragrafi"/>
        <w:ind w:firstLine="0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HIDROPOWER ELEKTRIK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 NË AKTIVITETIN E FURNIZUESIT TË KUALIFIKUAR TË ENERGJISË ELEKTRIKE</w:t>
      </w:r>
    </w:p>
    <w:p w:rsidR="00342C54" w:rsidRPr="00623897" w:rsidRDefault="00342C54" w:rsidP="00342C54">
      <w:pPr>
        <w:pStyle w:val="Hapesira7"/>
        <w:rPr>
          <w:lang w:val="sq-AL"/>
        </w:rPr>
      </w:pP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Në mbështetje të neneve 3, pika 31; 8, pika 2, germa“a”; 9 dhe nenit 45, pika 4, dhe 48, pika 2, të ligjit nr. 9072, datë 22.5.2003, “Për sektorin e energjisë elektrike”, të ndryshuar, neneve 4, pika 1,germa“f”; 5, pika 1,germa“f”;8, 10, pikat 1 dhe 3, të rregullores “Për procedurat e licencimit, modifikimit, transferimit të plotë/të pjesshëm dhe rinovimit të licencave”, të miratuar me vendimin e Bordit të Komisionerëve nr. 108, datë 9.9.2008, nenit 18, pika 1, germa“a”, të Rregullave të Praktikës dhe Procedurave të ERE-s, miratuar me vendimin e Bordit të Komisionerëve nr. 21, datë 18.3.2009, të ndryshuar, Bordi i Komisionerëve i Entit Rregullator të Energjisë (ERE), në mbledhjen e tij të datës1.12.2014, pasi shqyrtoi aplikimin e paraqitur nga shoqëria “Hidropower Elektrik”sh.p.k., si dhe relacionin e Drejtorisë së Licencimit dhe Monitorimit të Tregut dhe Drejtorisë Juridike dhe Mbrojtjes së Konsumatorit mbi licencimin në aktivitetin e furnizuesit të kualifikuar të energjisë elektrike,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konstatoi se,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Aplikimi i shoqërisë “Hidropower Elektrik”sh.p.k., plotëson pjesërisht kërkesat e parashikuara nga ERE në rregulloren “Për procedurat e licencimit, modifikimit, transferimit të plotë /të pjesshëm dhe rinovimit të licencave”, si më poshtë: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 xml:space="preserve">- Formati i aplikimit (neni 9, pika 1) është plotësuar tërësisht. 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- Dokumentacioni juridik, administrativ dhe pronësor (neni 9, pika 2) është plotësuar tërësisht.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- Dokumentacioni financiar dhe fiskal (neni 9, pika 3) është i plotësuar pjesërisht.(Mungon vërtetimi për shlyerjen e tatim-taksave.)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 xml:space="preserve">- Dokumentacioni teknik neni 9, pika 4.9,germat“a”,“b” dhe “c”, janë paraqitur dhe plotësuar pjesërisht. 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- Për dokumentacionet e munguara do të njoftohet subjekti që në bazë të rregullores “Për procedurat e licencimit, modifikimit, transferimit të plotë/të pjesshëm dhe rinovimit të licencave”, neni 10, pika 10dhe neni 11, pika 1, t’i paraqesë këto në ERE, brenda afateve.</w:t>
      </w:r>
    </w:p>
    <w:p w:rsidR="00342C54" w:rsidRPr="00B15C12" w:rsidRDefault="00342C54" w:rsidP="00342C54">
      <w:pPr>
        <w:pStyle w:val="Paragrafi"/>
        <w:rPr>
          <w:spacing w:val="-4"/>
          <w:lang w:val="sq-AL"/>
        </w:rPr>
      </w:pPr>
      <w:r w:rsidRPr="00B15C12">
        <w:rPr>
          <w:spacing w:val="-4"/>
          <w:lang w:val="sq-AL"/>
        </w:rPr>
        <w:t>Për gjithë sa më sipër cituar, Bordi i Komisionerëve të ERE-s</w:t>
      </w:r>
    </w:p>
    <w:p w:rsidR="00342C54" w:rsidRPr="0009364F" w:rsidRDefault="00342C54" w:rsidP="00342C54">
      <w:pPr>
        <w:pStyle w:val="Hapesira7"/>
        <w:rPr>
          <w:spacing w:val="-4"/>
          <w:lang w:val="sq-AL"/>
        </w:rPr>
      </w:pPr>
    </w:p>
    <w:p w:rsidR="00342C54" w:rsidRPr="0009364F" w:rsidRDefault="00342C54" w:rsidP="00342C54">
      <w:pPr>
        <w:pStyle w:val="Paragrafi"/>
        <w:jc w:val="center"/>
        <w:rPr>
          <w:spacing w:val="-4"/>
          <w:lang w:val="sq-AL"/>
        </w:rPr>
      </w:pPr>
      <w:r w:rsidRPr="0009364F">
        <w:rPr>
          <w:spacing w:val="-4"/>
          <w:lang w:val="sq-AL"/>
        </w:rPr>
        <w:t>VENDOSI:</w:t>
      </w:r>
    </w:p>
    <w:p w:rsidR="00342C54" w:rsidRPr="0009364F" w:rsidRDefault="00342C54" w:rsidP="00342C54">
      <w:pPr>
        <w:pStyle w:val="Hapesira7"/>
        <w:rPr>
          <w:spacing w:val="-4"/>
          <w:lang w:val="sq-AL"/>
        </w:rPr>
      </w:pPr>
    </w:p>
    <w:p w:rsidR="00342C54" w:rsidRPr="0009364F" w:rsidRDefault="00342C54" w:rsidP="00342C54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 xml:space="preserve">1. Fillimin e procedurave të shqyrtimit të aplikimit për licencë të shoqërisë “Hidropower Elektrik”sh.p.k., në aktivitetin e furnizuesit të kualifikuar të energjisë elektrike. </w:t>
      </w:r>
    </w:p>
    <w:p w:rsidR="00342C54" w:rsidRPr="0009364F" w:rsidRDefault="00342C54" w:rsidP="00342C54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 xml:space="preserve">2. Ngarkohet Drejtoria e Licencimit dhe e Monitorimit të Tregut të njoftojë aplikuesin për vendimin e Bordit të Komsionerëvetë ERE-s. </w:t>
      </w:r>
    </w:p>
    <w:p w:rsidR="00342C54" w:rsidRPr="0009364F" w:rsidRDefault="00342C54" w:rsidP="00342C54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Ky vendim hyn në fuqi menjëherë.</w:t>
      </w:r>
    </w:p>
    <w:p w:rsidR="00342C54" w:rsidRPr="0009364F" w:rsidRDefault="00342C54" w:rsidP="00342C54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Ky vendim botohet në Fletoren Zyrtare.</w:t>
      </w:r>
    </w:p>
    <w:p w:rsidR="00342C54" w:rsidRPr="0009364F" w:rsidRDefault="00342C54" w:rsidP="00342C54">
      <w:pPr>
        <w:pStyle w:val="Hapesira7"/>
        <w:rPr>
          <w:spacing w:val="-4"/>
          <w:lang w:val="sq-AL"/>
        </w:rPr>
      </w:pPr>
    </w:p>
    <w:p w:rsidR="00342C54" w:rsidRPr="000E51C7" w:rsidRDefault="00342C54" w:rsidP="00342C54">
      <w:pPr>
        <w:pStyle w:val="Paragrafi"/>
        <w:jc w:val="right"/>
        <w:rPr>
          <w:rFonts w:cs="Arial"/>
          <w:spacing w:val="-4"/>
          <w:szCs w:val="24"/>
          <w:lang w:val="sq-AL"/>
        </w:rPr>
      </w:pPr>
      <w:r w:rsidRPr="000E51C7">
        <w:rPr>
          <w:rFonts w:cs="Arial"/>
          <w:spacing w:val="-4"/>
          <w:szCs w:val="24"/>
          <w:lang w:val="sq-AL"/>
        </w:rPr>
        <w:t>KRYETARI</w:t>
      </w:r>
    </w:p>
    <w:p w:rsidR="00342C54" w:rsidRPr="0009364F" w:rsidRDefault="00342C54" w:rsidP="00342C54">
      <w:pPr>
        <w:pStyle w:val="Paragrafi"/>
        <w:jc w:val="right"/>
        <w:rPr>
          <w:rFonts w:cs="Arial"/>
          <w:b/>
          <w:spacing w:val="-4"/>
          <w:sz w:val="28"/>
          <w:szCs w:val="28"/>
          <w:lang w:val="sq-AL"/>
        </w:rPr>
      </w:pPr>
      <w:r w:rsidRPr="000E51C7">
        <w:rPr>
          <w:rFonts w:cs="Arial"/>
          <w:b/>
          <w:spacing w:val="-4"/>
          <w:szCs w:val="24"/>
          <w:lang w:val="sq-AL"/>
        </w:rPr>
        <w:t>Petrit Ahmeti</w:t>
      </w:r>
    </w:p>
    <w:p w:rsidR="00FD57DC" w:rsidRDefault="00342C5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42C54"/>
    <w:rsid w:val="002E7553"/>
    <w:rsid w:val="00332E0F"/>
    <w:rsid w:val="00342C54"/>
    <w:rsid w:val="00455FC5"/>
    <w:rsid w:val="0057037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2C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2C5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42C5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>Grizli777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2015-01-13T08:41:00Z</dcterms:created>
  <dcterms:modified xsi:type="dcterms:W3CDTF">2015-01-13T08:41:00Z</dcterms:modified>
</cp:coreProperties>
</file>