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60AB5" w:rsidRPr="00A429E6" w:rsidRDefault="00960AB5" w:rsidP="00960AB5">
      <w:pPr>
        <w:pStyle w:val="Paragrafi"/>
        <w:ind w:firstLine="0"/>
        <w:jc w:val="center"/>
        <w:rPr>
          <w:b/>
          <w:lang w:val="sq-AL"/>
        </w:rPr>
      </w:pPr>
      <w:bookmarkStart w:id="0" w:name="_GoBack"/>
      <w:bookmarkEnd w:id="0"/>
      <w:r w:rsidRPr="00A429E6">
        <w:rPr>
          <w:b/>
          <w:lang w:val="sq-AL"/>
        </w:rPr>
        <w:t>NDREQJE GABIMI</w:t>
      </w:r>
    </w:p>
    <w:p w:rsidR="00960AB5" w:rsidRPr="00A429E6" w:rsidRDefault="00960AB5" w:rsidP="00960AB5">
      <w:pPr>
        <w:pStyle w:val="Paragrafi"/>
        <w:rPr>
          <w:lang w:val="sq-AL"/>
        </w:rPr>
      </w:pPr>
    </w:p>
    <w:p w:rsidR="00960AB5" w:rsidRPr="00A429E6" w:rsidRDefault="00960AB5" w:rsidP="00960AB5">
      <w:pPr>
        <w:pStyle w:val="Paragrafi"/>
        <w:rPr>
          <w:lang w:val="sq-AL"/>
        </w:rPr>
      </w:pPr>
      <w:r>
        <w:rPr>
          <w:lang w:val="sq-AL"/>
        </w:rPr>
        <w:t xml:space="preserve">1. </w:t>
      </w:r>
      <w:r w:rsidRPr="00A429E6">
        <w:rPr>
          <w:lang w:val="sq-AL"/>
        </w:rPr>
        <w:t>Në vendimin nr. 10, datë 6.</w:t>
      </w:r>
      <w:r>
        <w:rPr>
          <w:lang w:val="sq-AL"/>
        </w:rPr>
        <w:t>1</w:t>
      </w:r>
      <w:r w:rsidRPr="00A429E6">
        <w:rPr>
          <w:lang w:val="sq-AL"/>
        </w:rPr>
        <w:t>2.2013 të Bordit të Komisionerëve “Mbi kërkesën e shoqërisë KESH sh.a. për rinovimin e licencës në aktivitetin e furnizuesit publik me shumicë”, botuar në Fletoren Zyrtare nr. 21</w:t>
      </w:r>
      <w:r>
        <w:rPr>
          <w:lang w:val="sq-AL"/>
        </w:rPr>
        <w:t>, datë 3.3.2014, faqe 481, bëhet korrigjimi</w:t>
      </w:r>
      <w:r w:rsidRPr="00A429E6">
        <w:rPr>
          <w:lang w:val="sq-AL"/>
        </w:rPr>
        <w:t xml:space="preserve"> si  më poshtë:</w:t>
      </w:r>
    </w:p>
    <w:p w:rsidR="00960AB5" w:rsidRPr="00A429E6" w:rsidRDefault="00960AB5" w:rsidP="00960AB5">
      <w:pPr>
        <w:pStyle w:val="Paragrafi"/>
        <w:rPr>
          <w:lang w:val="sq-AL"/>
        </w:rPr>
      </w:pPr>
      <w:r w:rsidRPr="00A429E6">
        <w:rPr>
          <w:b/>
          <w:lang w:val="sq-AL"/>
        </w:rPr>
        <w:t>Ishte:</w:t>
      </w:r>
      <w:r w:rsidRPr="00A429E6">
        <w:rPr>
          <w:lang w:val="sq-AL"/>
        </w:rPr>
        <w:t xml:space="preserve"> Vendimi nr.</w:t>
      </w:r>
      <w:r>
        <w:rPr>
          <w:lang w:val="sq-AL"/>
        </w:rPr>
        <w:t xml:space="preserve"> </w:t>
      </w:r>
      <w:r w:rsidRPr="00A429E6">
        <w:rPr>
          <w:lang w:val="sq-AL"/>
        </w:rPr>
        <w:t>10, datë 6.12.2013 “Mbi kërkesën e shoqërisë KESH sh.a. për rinovimin e licencës në aktivitetin e furnizuesit publik me shumicë”</w:t>
      </w:r>
    </w:p>
    <w:p w:rsidR="00960AB5" w:rsidRPr="00A429E6" w:rsidRDefault="00960AB5" w:rsidP="00960AB5">
      <w:pPr>
        <w:pStyle w:val="Paragrafi"/>
        <w:rPr>
          <w:lang w:val="sq-AL"/>
        </w:rPr>
      </w:pPr>
      <w:r w:rsidRPr="00A429E6">
        <w:rPr>
          <w:b/>
          <w:lang w:val="sq-AL"/>
        </w:rPr>
        <w:t>Bëhet:</w:t>
      </w:r>
      <w:r w:rsidRPr="00A429E6">
        <w:rPr>
          <w:lang w:val="sq-AL"/>
        </w:rPr>
        <w:t xml:space="preserve"> Vendimi nr. 10, datë 6.2.2014 “Mbi kërkesën e shoqërisë KESH sh.a. për rinovimin e licencës në aktivitetin e furnizuesit publik me shumicë”</w:t>
      </w:r>
      <w:r>
        <w:rPr>
          <w:lang w:val="sq-AL"/>
        </w:rPr>
        <w:t>.</w:t>
      </w:r>
    </w:p>
    <w:p w:rsidR="00960AB5" w:rsidRPr="00A429E6" w:rsidRDefault="00960AB5" w:rsidP="00960AB5">
      <w:pPr>
        <w:pStyle w:val="Paragrafi"/>
        <w:rPr>
          <w:lang w:val="sq-AL"/>
        </w:rPr>
      </w:pPr>
      <w:r>
        <w:rPr>
          <w:lang w:val="sq-AL"/>
        </w:rPr>
        <w:t xml:space="preserve">2. </w:t>
      </w:r>
      <w:r w:rsidRPr="00A429E6">
        <w:rPr>
          <w:lang w:val="sq-AL"/>
        </w:rPr>
        <w:t>Në vendimin nr. 60, datë 7.7.2014 të Bordit të Komisionerëve, “Mbi kërkesën e shoqërisë</w:t>
      </w:r>
      <w:r>
        <w:rPr>
          <w:lang w:val="sq-AL"/>
        </w:rPr>
        <w:t xml:space="preserve"> </w:t>
      </w:r>
      <w:r w:rsidRPr="00A429E6">
        <w:rPr>
          <w:lang w:val="sq-AL"/>
        </w:rPr>
        <w:t xml:space="preserve">“CEZ Shpërndarje” sh.a. për rishikimin e vendimit nr. 9, datë 6.2.2014 mbi një shtesë në rregulloren “Mbi procedurat e emërimit të administratorit dhe kompetencat e tij, në zbatim të nenit 18, pika 4/c të ligjit nr. 9072, datë 22.5.2003 “Për sektorin e energjisë elektrike”, botuar në Fletoren Zyrtare nr. 126, </w:t>
      </w:r>
      <w:r>
        <w:rPr>
          <w:lang w:val="sq-AL"/>
        </w:rPr>
        <w:t xml:space="preserve">datë 11.8.2014, </w:t>
      </w:r>
      <w:r w:rsidRPr="00A429E6">
        <w:rPr>
          <w:lang w:val="sq-AL"/>
        </w:rPr>
        <w:t>faqe 5828,</w:t>
      </w:r>
      <w:r>
        <w:rPr>
          <w:lang w:val="sq-AL"/>
        </w:rPr>
        <w:t xml:space="preserve"> bëhet korrigjimi</w:t>
      </w:r>
      <w:r w:rsidRPr="00A429E6">
        <w:rPr>
          <w:lang w:val="sq-AL"/>
        </w:rPr>
        <w:t xml:space="preserve"> si më poshtë vijon:</w:t>
      </w:r>
    </w:p>
    <w:p w:rsidR="00960AB5" w:rsidRPr="00A429E6" w:rsidRDefault="00960AB5" w:rsidP="00960AB5">
      <w:pPr>
        <w:pStyle w:val="Paragrafi"/>
        <w:rPr>
          <w:lang w:val="sq-AL"/>
        </w:rPr>
      </w:pPr>
      <w:r w:rsidRPr="00A429E6">
        <w:rPr>
          <w:b/>
          <w:lang w:val="sq-AL"/>
        </w:rPr>
        <w:t>Ishte:</w:t>
      </w:r>
      <w:r w:rsidRPr="00A429E6">
        <w:rPr>
          <w:lang w:val="sq-AL"/>
        </w:rPr>
        <w:t xml:space="preserve"> Në vendimin nr. 60, datë 7.7.2014 “Mbi kërkesën e CEZ Shpërndarje sh.a. për rishikimin e vendimit nr. 90, datë 6.2.2014, mbi një shtesë në rregulloren “Mbi procedurat e emërimit të administratorit dhe kompetencat e tij, në zbatim të nenit 18, pika 4/c të ligjit nr. 9072, datë 22.5.2003 “Për sektorin e energjisë elektrike”.</w:t>
      </w:r>
    </w:p>
    <w:p w:rsidR="00960AB5" w:rsidRPr="00A429E6" w:rsidRDefault="00960AB5" w:rsidP="00960AB5">
      <w:pPr>
        <w:pStyle w:val="Paragrafi"/>
        <w:rPr>
          <w:lang w:val="sq-AL"/>
        </w:rPr>
      </w:pPr>
      <w:r w:rsidRPr="00A429E6">
        <w:rPr>
          <w:b/>
          <w:lang w:val="sq-AL"/>
        </w:rPr>
        <w:t>Bëhet</w:t>
      </w:r>
      <w:r w:rsidRPr="00A429E6">
        <w:rPr>
          <w:lang w:val="sq-AL"/>
        </w:rPr>
        <w:t>: Mbi kërkesën e shoqërisë CEZ Shpërndarje sh.a. për rishikimin e vendimit nr. 9, datë 6.2.2014, mbi një shtesë  në rregulloren “Mbi procedurat e emërimit të administratorit dhe kompetencat e tij, në zbatim të nenit 18, pika 4/c të ligjit nr. 9072, datë 22.5.2003 “Për sektorin e energjisë elektrike” dhe propozimit “Për rishikimin e rregullave dhe procedurave të blerjes së energjisë nga KESH sh.a.”</w:t>
      </w:r>
    </w:p>
    <w:p w:rsidR="00960AB5" w:rsidRPr="00A429E6" w:rsidRDefault="00960AB5" w:rsidP="00960AB5">
      <w:pPr>
        <w:pStyle w:val="Paragrafi"/>
        <w:rPr>
          <w:lang w:val="sq-AL"/>
        </w:rPr>
      </w:pPr>
      <w:r>
        <w:rPr>
          <w:lang w:val="sq-AL"/>
        </w:rPr>
        <w:t xml:space="preserve">3. Gjithashtu </w:t>
      </w:r>
      <w:r w:rsidRPr="00A429E6">
        <w:rPr>
          <w:lang w:val="sq-AL"/>
        </w:rPr>
        <w:t>në vendimin nr. 60, datë 7.7.2014 të Bordit të Komisionerëve, “Mbi kërkesën e shoqërisë</w:t>
      </w:r>
      <w:r>
        <w:rPr>
          <w:lang w:val="sq-AL"/>
        </w:rPr>
        <w:t xml:space="preserve"> </w:t>
      </w:r>
      <w:r w:rsidRPr="00A429E6">
        <w:rPr>
          <w:lang w:val="sq-AL"/>
        </w:rPr>
        <w:t>“CEZ Shpërndarje” sh.a. për rishikimin e vendimit nr. 9, datë 6.2.2014 mbi një shtesë në rregulloren “Mbi procedurat e emërimit të administratorit dhe kompetencat e tij, në zbatim të nenit 18, pika 4/c të ligjit nr. 9072, datë 22.5.2003 “Për sektorin e energjisë elektrike”, botuar në Flet</w:t>
      </w:r>
      <w:r>
        <w:rPr>
          <w:lang w:val="sq-AL"/>
        </w:rPr>
        <w:t xml:space="preserve">oren Zyrtare nr. 126, faqe 5828, </w:t>
      </w:r>
      <w:r w:rsidRPr="00A429E6">
        <w:rPr>
          <w:lang w:val="sq-AL"/>
        </w:rPr>
        <w:t xml:space="preserve">në pjesën referuese të bazës ligjore të </w:t>
      </w:r>
      <w:r>
        <w:rPr>
          <w:lang w:val="sq-AL"/>
        </w:rPr>
        <w:t>bëhet ndryshimi</w:t>
      </w:r>
      <w:r w:rsidRPr="00A429E6">
        <w:rPr>
          <w:lang w:val="sq-AL"/>
        </w:rPr>
        <w:t xml:space="preserve"> si më poshtë:</w:t>
      </w:r>
    </w:p>
    <w:p w:rsidR="00960AB5" w:rsidRPr="008B21C6" w:rsidRDefault="00960AB5" w:rsidP="00960AB5">
      <w:pPr>
        <w:pStyle w:val="Paragrafi"/>
        <w:rPr>
          <w:lang w:val="sq-AL"/>
        </w:rPr>
      </w:pPr>
      <w:r w:rsidRPr="00A429E6">
        <w:rPr>
          <w:b/>
          <w:lang w:val="sq-AL"/>
        </w:rPr>
        <w:t>Ishte:</w:t>
      </w:r>
      <w:r w:rsidRPr="00A429E6">
        <w:rPr>
          <w:lang w:val="sq-AL"/>
        </w:rPr>
        <w:t xml:space="preserve"> Në mbështetje të nenit 9 të ligjit nr. 9072, datë 22.5.2003 “Për sektorin e energjisë elektrike, të ndryshuar dhe nenit 26 të rregullore të praktikës dhe procedurave të ERE-s, Bordi i Komisionerëve të Entit Rregullator të Energjisë (ERE) në mbledhjen e tij të datës 77.2014, pasi shqyrtoi relacionin e përgatitur nga Drejtoria Teknike, lidhur me kërkesën e shoqërisë CEZ Shpërndarje sh.a. për rishikimin e vendimit nr. 9, datë 6.2.2014, “Mbi një shtesë në rregulloren “Mbi procedurat e emërimit të administratorit dhe kompetencat e tij, në zbatim të nenit 18, pika 4/c të ligjit nr. 9072, datë 22.5.2003 “Për sektorin e energjisë elektrike”</w:t>
      </w:r>
    </w:p>
    <w:p w:rsidR="00960AB5" w:rsidRPr="00A429E6" w:rsidRDefault="00960AB5" w:rsidP="00960AB5">
      <w:pPr>
        <w:pStyle w:val="Paragrafi"/>
        <w:rPr>
          <w:lang w:val="sq-AL"/>
        </w:rPr>
      </w:pPr>
      <w:r w:rsidRPr="00A429E6">
        <w:rPr>
          <w:b/>
          <w:lang w:val="sq-AL"/>
        </w:rPr>
        <w:t>Bëhet:</w:t>
      </w:r>
      <w:r w:rsidRPr="00A429E6">
        <w:rPr>
          <w:lang w:val="sq-AL"/>
        </w:rPr>
        <w:t xml:space="preserve"> Në mbështetje të nenit 9 të ligjit nr. 9072, datë 22.5.2003 “Për sektorin e energjisë elektrike, të ndryshuar dhe nenit 26 të Rregullave të Praktikës dhe Procedurave të ERE-s, Bordi i Komisionerëve të Entit Rregullator të Energjisë (ERE) në mbledhjen e tij të</w:t>
      </w:r>
      <w:r>
        <w:rPr>
          <w:lang w:val="sq-AL"/>
        </w:rPr>
        <w:t xml:space="preserve"> datës</w:t>
      </w:r>
      <w:r w:rsidRPr="00A429E6">
        <w:rPr>
          <w:lang w:val="sq-AL"/>
        </w:rPr>
        <w:t xml:space="preserve"> 7.7.2014, pasi shqyrtoi relacionin e përgatitur nga Drejtoria Teknike, lidhur me kërkesën nr. 3277 prot. datë 20.3.2014</w:t>
      </w:r>
      <w:r>
        <w:rPr>
          <w:lang w:val="sq-AL"/>
        </w:rPr>
        <w:t xml:space="preserve"> </w:t>
      </w:r>
      <w:r w:rsidRPr="00A429E6">
        <w:rPr>
          <w:lang w:val="sq-AL"/>
        </w:rPr>
        <w:t>të shoqërisë CEZ Shpërndarje sh.a. për rishikimin e vendimit nr.</w:t>
      </w:r>
      <w:r>
        <w:rPr>
          <w:lang w:val="sq-AL"/>
        </w:rPr>
        <w:t xml:space="preserve"> </w:t>
      </w:r>
      <w:r w:rsidRPr="00A429E6">
        <w:rPr>
          <w:lang w:val="sq-AL"/>
        </w:rPr>
        <w:t>9, datë 6.2.2014 “Mbi një shtesë në rregulloren “Mbi procedurat e emërimit të administratorit dhe kompetencat e tij, në zbatim të nenit 18, pika 4/c të ligjit nr. 9072, datë 22.5.2003 “Për sektorin e energjisë elektrike”, të ndryshuar dhe propozimit të CEZ Shpërndarje sh.a. “Për rishikimin e rregullave dhe procedurave të blerjes së energjisë nga KESH sh.a.”.</w:t>
      </w:r>
    </w:p>
    <w:p w:rsidR="00960AB5" w:rsidRPr="00A429E6" w:rsidRDefault="00960AB5" w:rsidP="00960AB5">
      <w:pPr>
        <w:pStyle w:val="Paragrafi"/>
        <w:rPr>
          <w:lang w:val="sq-AL"/>
        </w:rPr>
      </w:pPr>
    </w:p>
    <w:p w:rsidR="00960AB5" w:rsidRPr="00A429E6" w:rsidRDefault="00960AB5" w:rsidP="00960AB5">
      <w:pPr>
        <w:pStyle w:val="Paragrafi"/>
        <w:rPr>
          <w:lang w:val="sq-AL"/>
        </w:rPr>
        <w:sectPr w:rsidR="00960AB5" w:rsidRPr="00A429E6" w:rsidSect="00960AB5">
          <w:headerReference w:type="even" r:id="rId7"/>
          <w:pgSz w:w="11907" w:h="16840" w:code="9"/>
          <w:pgMar w:top="720" w:right="1134" w:bottom="720" w:left="1134" w:header="851" w:footer="851" w:gutter="0"/>
          <w:cols w:space="454"/>
          <w:docGrid w:linePitch="360"/>
        </w:sectPr>
      </w:pPr>
    </w:p>
    <w:p w:rsidR="00960AB5" w:rsidRPr="00A429E6" w:rsidRDefault="00960AB5" w:rsidP="00960AB5">
      <w:pPr>
        <w:pStyle w:val="Paragrafi"/>
        <w:rPr>
          <w:lang w:val="sq-AL"/>
        </w:rPr>
      </w:pPr>
    </w:p>
    <w:p w:rsidR="00960AB5" w:rsidRPr="00A429E6" w:rsidRDefault="00960AB5" w:rsidP="00960AB5">
      <w:pPr>
        <w:pStyle w:val="Paragrafi"/>
        <w:rPr>
          <w:lang w:val="sq-AL"/>
        </w:rPr>
      </w:pPr>
    </w:p>
    <w:p w:rsidR="00960AB5" w:rsidRPr="00A429E6" w:rsidRDefault="00960AB5" w:rsidP="00960AB5">
      <w:pPr>
        <w:pStyle w:val="Paragrafi"/>
        <w:rPr>
          <w:lang w:val="sq-AL"/>
        </w:rPr>
      </w:pPr>
    </w:p>
    <w:p w:rsidR="00960AB5" w:rsidRPr="00A429E6" w:rsidRDefault="00960AB5" w:rsidP="00960AB5">
      <w:pPr>
        <w:pStyle w:val="Paragrafi"/>
        <w:rPr>
          <w:lang w:val="sq-AL"/>
        </w:rPr>
      </w:pPr>
    </w:p>
    <w:p w:rsidR="00960AB5" w:rsidRPr="00A429E6" w:rsidRDefault="00960AB5" w:rsidP="00960AB5">
      <w:pPr>
        <w:pStyle w:val="Paragrafi"/>
        <w:rPr>
          <w:lang w:val="sq-AL"/>
        </w:rPr>
      </w:pPr>
    </w:p>
    <w:p w:rsidR="00960AB5" w:rsidRPr="00A429E6" w:rsidRDefault="00960AB5" w:rsidP="00960AB5">
      <w:pPr>
        <w:pStyle w:val="Paragrafi"/>
        <w:rPr>
          <w:lang w:val="sq-AL"/>
        </w:rPr>
      </w:pPr>
    </w:p>
    <w:p w:rsidR="00960AB5" w:rsidRPr="00A429E6" w:rsidRDefault="00960AB5" w:rsidP="00960AB5">
      <w:pPr>
        <w:pStyle w:val="Paragrafi"/>
        <w:rPr>
          <w:lang w:val="sq-AL"/>
        </w:rPr>
      </w:pPr>
    </w:p>
    <w:p w:rsidR="00960AB5" w:rsidRPr="00A429E6" w:rsidRDefault="00960AB5" w:rsidP="00960AB5">
      <w:pPr>
        <w:pStyle w:val="Paragrafi"/>
        <w:rPr>
          <w:lang w:val="sq-AL"/>
        </w:rPr>
      </w:pPr>
    </w:p>
    <w:p w:rsidR="00960AB5" w:rsidRPr="00A429E6" w:rsidRDefault="00960AB5" w:rsidP="00960AB5">
      <w:pPr>
        <w:pStyle w:val="Paragrafi"/>
        <w:rPr>
          <w:lang w:val="sq-AL"/>
        </w:rPr>
      </w:pPr>
    </w:p>
    <w:p w:rsidR="00960AB5" w:rsidRPr="00A429E6" w:rsidRDefault="00960AB5" w:rsidP="00960AB5">
      <w:pPr>
        <w:pStyle w:val="Paragrafi"/>
        <w:rPr>
          <w:lang w:val="sq-AL"/>
        </w:rPr>
      </w:pPr>
    </w:p>
    <w:p w:rsidR="00960AB5" w:rsidRPr="00A429E6" w:rsidRDefault="00960AB5" w:rsidP="00960AB5">
      <w:pPr>
        <w:pStyle w:val="Paragrafi"/>
        <w:rPr>
          <w:lang w:val="sq-AL"/>
        </w:rPr>
      </w:pPr>
    </w:p>
    <w:p w:rsidR="00960AB5" w:rsidRPr="00A429E6" w:rsidRDefault="00960AB5" w:rsidP="00960AB5">
      <w:pPr>
        <w:pStyle w:val="Paragrafi"/>
        <w:rPr>
          <w:lang w:val="sq-AL"/>
        </w:rPr>
      </w:pPr>
    </w:p>
    <w:p w:rsidR="0026129C" w:rsidRDefault="00960AB5"/>
    <w:sectPr w:rsidR="0026129C" w:rsidSect="00960AB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60AB5" w:rsidRDefault="00960AB5" w:rsidP="00960AB5">
      <w:pPr>
        <w:spacing w:after="0" w:line="240" w:lineRule="auto"/>
      </w:pPr>
      <w:r>
        <w:separator/>
      </w:r>
    </w:p>
  </w:endnote>
  <w:endnote w:type="continuationSeparator" w:id="0">
    <w:p w:rsidR="00960AB5" w:rsidRDefault="00960AB5" w:rsidP="00960A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eiryo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60AB5" w:rsidRDefault="00960AB5" w:rsidP="00960AB5">
      <w:pPr>
        <w:spacing w:after="0" w:line="240" w:lineRule="auto"/>
      </w:pPr>
      <w:r>
        <w:separator/>
      </w:r>
    </w:p>
  </w:footnote>
  <w:footnote w:type="continuationSeparator" w:id="0">
    <w:p w:rsidR="00960AB5" w:rsidRDefault="00960AB5" w:rsidP="00960AB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jc w:val="center"/>
      <w:tblBorders>
        <w:top w:val="single" w:sz="12" w:space="0" w:color="auto"/>
        <w:bottom w:val="single" w:sz="12" w:space="0" w:color="auto"/>
      </w:tblBorders>
      <w:shd w:val="pct5" w:color="auto" w:fill="F2F2F2"/>
      <w:tblLook w:val="04A0" w:firstRow="1" w:lastRow="0" w:firstColumn="1" w:lastColumn="0" w:noHBand="0" w:noVBand="1"/>
    </w:tblPr>
    <w:tblGrid>
      <w:gridCol w:w="2744"/>
      <w:gridCol w:w="3857"/>
      <w:gridCol w:w="3254"/>
    </w:tblGrid>
    <w:tr w:rsidR="008B21C6" w:rsidRPr="00EB260B" w:rsidTr="004F7443">
      <w:trPr>
        <w:trHeight w:val="936"/>
        <w:jc w:val="center"/>
      </w:trPr>
      <w:tc>
        <w:tcPr>
          <w:tcW w:w="1392" w:type="pct"/>
          <w:shd w:val="pct5" w:color="auto" w:fill="F2F2F2"/>
          <w:vAlign w:val="center"/>
        </w:tcPr>
        <w:p w:rsidR="008B21C6" w:rsidRPr="00EB260B" w:rsidRDefault="00960AB5" w:rsidP="005809BD">
          <w:pPr>
            <w:pStyle w:val="NoSpacing"/>
            <w:spacing w:before="100" w:after="100"/>
            <w:ind w:left="-320" w:firstLine="136"/>
            <w:jc w:val="center"/>
            <w:rPr>
              <w:rFonts w:ascii="Garamond" w:hAnsi="Garamond"/>
              <w:b/>
              <w:sz w:val="28"/>
              <w:szCs w:val="28"/>
            </w:rPr>
          </w:pPr>
          <w:r w:rsidRPr="00EB260B">
            <w:rPr>
              <w:rFonts w:ascii="Garamond" w:hAnsi="Garamond"/>
              <w:b/>
              <w:sz w:val="28"/>
              <w:szCs w:val="28"/>
            </w:rPr>
            <w:t>Fletorja Zyrtare</w:t>
          </w:r>
        </w:p>
      </w:tc>
      <w:tc>
        <w:tcPr>
          <w:tcW w:w="1957" w:type="pct"/>
          <w:shd w:val="pct5" w:color="auto" w:fill="F2F2F2"/>
          <w:vAlign w:val="center"/>
        </w:tcPr>
        <w:p w:rsidR="008B21C6" w:rsidRPr="00EB260B" w:rsidRDefault="00960AB5" w:rsidP="005809BD">
          <w:pPr>
            <w:pStyle w:val="NoSpacing"/>
            <w:spacing w:before="100" w:after="100"/>
            <w:jc w:val="center"/>
            <w:rPr>
              <w:rFonts w:ascii="Garamond" w:hAnsi="Garamond"/>
              <w:b/>
              <w:sz w:val="28"/>
              <w:szCs w:val="28"/>
            </w:rPr>
          </w:pPr>
          <w:r>
            <w:rPr>
              <w:noProof/>
              <w:lang w:val="en-US"/>
            </w:rPr>
            <w:drawing>
              <wp:inline distT="0" distB="0" distL="0" distR="0" wp14:anchorId="20804991" wp14:editId="7492FBFD">
                <wp:extent cx="304524" cy="427512"/>
                <wp:effectExtent l="0" t="0" r="635" b="0"/>
                <wp:docPr id="35" name="Picture 35" descr="Stema e Republikes e perfunduar [Converted]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 descr="Stema e Republikes e perfunduar [Converted]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t="-902" r="-2507" b="-1212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04538" cy="42753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651" w:type="pct"/>
          <w:shd w:val="pct5" w:color="auto" w:fill="F2F2F2"/>
          <w:vAlign w:val="center"/>
        </w:tcPr>
        <w:p w:rsidR="008B21C6" w:rsidRPr="00EB260B" w:rsidRDefault="00960AB5" w:rsidP="005809BD">
          <w:pPr>
            <w:pStyle w:val="NoSpacing"/>
            <w:spacing w:before="100" w:after="100"/>
            <w:jc w:val="center"/>
            <w:rPr>
              <w:rFonts w:ascii="Garamond" w:hAnsi="Garamond"/>
              <w:b/>
              <w:sz w:val="28"/>
              <w:szCs w:val="28"/>
            </w:rPr>
          </w:pPr>
          <w:r>
            <w:rPr>
              <w:rFonts w:ascii="Garamond" w:hAnsi="Garamond"/>
              <w:b/>
              <w:sz w:val="28"/>
              <w:szCs w:val="28"/>
            </w:rPr>
            <w:t xml:space="preserve"> Viti 2015 – Numri </w:t>
          </w:r>
          <w:r>
            <w:rPr>
              <w:rFonts w:ascii="Garamond" w:hAnsi="Garamond"/>
              <w:b/>
              <w:sz w:val="28"/>
              <w:szCs w:val="28"/>
            </w:rPr>
            <w:t>26</w:t>
          </w:r>
        </w:p>
      </w:tc>
    </w:tr>
  </w:tbl>
  <w:p w:rsidR="008B21C6" w:rsidRPr="00385E2C" w:rsidRDefault="00960AB5" w:rsidP="00385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60AB5"/>
    <w:rsid w:val="002F18FF"/>
    <w:rsid w:val="009377BF"/>
    <w:rsid w:val="00960A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60AB5"/>
    <w:pPr>
      <w:ind w:firstLine="284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960AB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sq-AL"/>
    </w:rPr>
  </w:style>
  <w:style w:type="character" w:customStyle="1" w:styleId="NoSpacingChar">
    <w:name w:val="No Spacing Char"/>
    <w:basedOn w:val="DefaultParagraphFont"/>
    <w:link w:val="NoSpacing"/>
    <w:uiPriority w:val="1"/>
    <w:locked/>
    <w:rsid w:val="00960AB5"/>
    <w:rPr>
      <w:rFonts w:ascii="Times New Roman" w:eastAsia="Times New Roman" w:hAnsi="Times New Roman" w:cs="Times New Roman"/>
      <w:sz w:val="24"/>
      <w:szCs w:val="24"/>
      <w:lang w:val="sq-AL"/>
    </w:rPr>
  </w:style>
  <w:style w:type="paragraph" w:styleId="Header">
    <w:name w:val="header"/>
    <w:basedOn w:val="Normal"/>
    <w:link w:val="HeaderChar"/>
    <w:uiPriority w:val="99"/>
    <w:unhideWhenUsed/>
    <w:rsid w:val="00960AB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60AB5"/>
    <w:rPr>
      <w:rFonts w:ascii="Calibri" w:eastAsia="Calibri" w:hAnsi="Calibri" w:cs="Times New Roman"/>
    </w:rPr>
  </w:style>
  <w:style w:type="paragraph" w:customStyle="1" w:styleId="Paragrafi">
    <w:name w:val="Paragrafi"/>
    <w:link w:val="ParagrafiChar"/>
    <w:uiPriority w:val="99"/>
    <w:rsid w:val="00960AB5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uiPriority w:val="99"/>
    <w:locked/>
    <w:rsid w:val="00960AB5"/>
    <w:rPr>
      <w:rFonts w:ascii="Garamond" w:eastAsia="MS Mincho" w:hAnsi="Garamond" w:cs="CG Times"/>
      <w:sz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60AB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60AB5"/>
    <w:rPr>
      <w:rFonts w:ascii="Tahoma" w:eastAsia="Calibri" w:hAnsi="Tahoma" w:cs="Tahoma"/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960AB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60AB5"/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60AB5"/>
    <w:pPr>
      <w:ind w:firstLine="284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960AB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sq-AL"/>
    </w:rPr>
  </w:style>
  <w:style w:type="character" w:customStyle="1" w:styleId="NoSpacingChar">
    <w:name w:val="No Spacing Char"/>
    <w:basedOn w:val="DefaultParagraphFont"/>
    <w:link w:val="NoSpacing"/>
    <w:uiPriority w:val="1"/>
    <w:locked/>
    <w:rsid w:val="00960AB5"/>
    <w:rPr>
      <w:rFonts w:ascii="Times New Roman" w:eastAsia="Times New Roman" w:hAnsi="Times New Roman" w:cs="Times New Roman"/>
      <w:sz w:val="24"/>
      <w:szCs w:val="24"/>
      <w:lang w:val="sq-AL"/>
    </w:rPr>
  </w:style>
  <w:style w:type="paragraph" w:styleId="Header">
    <w:name w:val="header"/>
    <w:basedOn w:val="Normal"/>
    <w:link w:val="HeaderChar"/>
    <w:uiPriority w:val="99"/>
    <w:unhideWhenUsed/>
    <w:rsid w:val="00960AB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60AB5"/>
    <w:rPr>
      <w:rFonts w:ascii="Calibri" w:eastAsia="Calibri" w:hAnsi="Calibri" w:cs="Times New Roman"/>
    </w:rPr>
  </w:style>
  <w:style w:type="paragraph" w:customStyle="1" w:styleId="Paragrafi">
    <w:name w:val="Paragrafi"/>
    <w:link w:val="ParagrafiChar"/>
    <w:uiPriority w:val="99"/>
    <w:rsid w:val="00960AB5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uiPriority w:val="99"/>
    <w:locked/>
    <w:rsid w:val="00960AB5"/>
    <w:rPr>
      <w:rFonts w:ascii="Garamond" w:eastAsia="MS Mincho" w:hAnsi="Garamond" w:cs="CG Times"/>
      <w:sz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60AB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60AB5"/>
    <w:rPr>
      <w:rFonts w:ascii="Tahoma" w:eastAsia="Calibri" w:hAnsi="Tahoma" w:cs="Tahoma"/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960AB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60AB5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561</Words>
  <Characters>3199</Characters>
  <Application>Microsoft Office Word</Application>
  <DocSecurity>0</DocSecurity>
  <Lines>26</Lines>
  <Paragraphs>7</Paragraphs>
  <ScaleCrop>false</ScaleCrop>
  <Company/>
  <LinksUpToDate>false</LinksUpToDate>
  <CharactersWithSpaces>3753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Besiana Aleti</dc:creator>
  <cp:lastModifiedBy>Besiana Aleti</cp:lastModifiedBy>
  <cp:revision>1</cp:revision>
  <dcterms:created xsi:type="dcterms:W3CDTF">2019-03-05T10:10:00Z</dcterms:created>
  <dcterms:modified xsi:type="dcterms:W3CDTF">2019-03-05T10:14:00Z</dcterms:modified>
</cp:coreProperties>
</file>