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19AB" w:rsidRPr="009028EE" w:rsidRDefault="002E19AB" w:rsidP="002E19AB">
      <w:pPr>
        <w:pStyle w:val="Akti"/>
        <w:rPr>
          <w:lang w:val="sq-AL"/>
        </w:rPr>
      </w:pPr>
      <w:r w:rsidRPr="009028EE">
        <w:rPr>
          <w:lang w:val="sq-AL"/>
        </w:rPr>
        <w:t>VENDIM</w:t>
      </w:r>
    </w:p>
    <w:p w:rsidR="002E19AB" w:rsidRPr="009028EE" w:rsidRDefault="002E19AB" w:rsidP="002E19AB">
      <w:pPr>
        <w:pStyle w:val="NumriData"/>
        <w:rPr>
          <w:lang w:val="sq-AL"/>
        </w:rPr>
      </w:pPr>
      <w:r w:rsidRPr="009028EE">
        <w:rPr>
          <w:lang w:val="sq-AL"/>
        </w:rPr>
        <w:t>Nr. 51, datë 17.4.2015</w:t>
      </w:r>
    </w:p>
    <w:p w:rsidR="002E19AB" w:rsidRPr="009028EE" w:rsidRDefault="002E19AB" w:rsidP="002E19AB">
      <w:pPr>
        <w:pStyle w:val="Hapesira7"/>
        <w:rPr>
          <w:lang w:val="sq-AL"/>
        </w:rPr>
      </w:pPr>
    </w:p>
    <w:p w:rsidR="002E19AB" w:rsidRPr="009028EE" w:rsidRDefault="002E19AB" w:rsidP="002E19AB">
      <w:pPr>
        <w:pStyle w:val="Paragrafi"/>
        <w:ind w:firstLine="0"/>
        <w:jc w:val="center"/>
        <w:rPr>
          <w:rStyle w:val="TitulliChar"/>
          <w:lang w:val="sq-AL"/>
        </w:rPr>
      </w:pPr>
      <w:r w:rsidRPr="009028EE">
        <w:rPr>
          <w:rStyle w:val="TitulliChar"/>
          <w:lang w:val="sq-AL"/>
        </w:rPr>
        <w:t xml:space="preserve">PËR LICENCIMIN E SHOQËRISË “KOXHERI ENERGJI” SHPK NË AKTIVITETIN E PRODHIMIT TË ENERGJISË ELEKTRIKE NGA HEC ‘‘KOXHERRAJ”, ME FUQI TË INSTALUAR 0,62 Mw, </w:t>
      </w:r>
    </w:p>
    <w:p w:rsidR="002E19AB" w:rsidRPr="009028EE" w:rsidRDefault="002E19AB" w:rsidP="002E19AB">
      <w:pPr>
        <w:pStyle w:val="Paragrafi"/>
        <w:ind w:firstLine="0"/>
        <w:jc w:val="center"/>
        <w:rPr>
          <w:lang w:val="sq-AL"/>
        </w:rPr>
      </w:pPr>
      <w:r w:rsidRPr="009028EE">
        <w:rPr>
          <w:rStyle w:val="TitulliChar"/>
          <w:lang w:val="sq-AL"/>
        </w:rPr>
        <w:t>ME AFAT 30-VJEÇAR</w:t>
      </w:r>
    </w:p>
    <w:p w:rsidR="002E19AB" w:rsidRPr="009028EE" w:rsidRDefault="002E19AB" w:rsidP="002E19AB">
      <w:pPr>
        <w:pStyle w:val="Hapesira7"/>
        <w:rPr>
          <w:lang w:val="sq-AL"/>
        </w:rPr>
      </w:pPr>
    </w:p>
    <w:p w:rsidR="002E19AB" w:rsidRPr="009028EE" w:rsidRDefault="002E19AB" w:rsidP="002E19AB">
      <w:pPr>
        <w:pStyle w:val="Paragrafi"/>
        <w:rPr>
          <w:spacing w:val="-2"/>
          <w:lang w:val="sq-AL"/>
        </w:rPr>
      </w:pPr>
      <w:r w:rsidRPr="009028EE">
        <w:rPr>
          <w:spacing w:val="-2"/>
          <w:lang w:val="sq-AL"/>
        </w:rPr>
        <w:t>Në mbështetje të nenit 8, pika 2, germa “a”; 9 dhe 13, pika 1, germa “a”, të ligjit nr. 9072, datë 22.5.2003, “Për sektorin e energjisë elektrike”, të ndryshuar, nenit 4, pika 1, germa “a”; 5, pika 1, germa “a”; 13 dhe 14, pika 1, të rregullores “Për procedurat e licencimit, modifikimit, transferimit të plotë/të pjesshëm dhe rinovimit të licencave”, të miratuar me vendimin e Bordit të Komisionerëve nr. 108, datë 9.9.2008, Bordi i Komisionerëve i ERE-s, në mbledhjen e tij të datës 17.4.2015, pasi shqyrtoi kërkesën e shoqërisë “Koxheri Energji” sh.p.k., si dhe relacionin e Drejtorisë së Licencimit dhe të Monitorimit të Tregut dhe Drejtorisë Juridike dhe të Mbrojtjes së Konsumatorit, mbi licencimin në aktivitetin e prodhimit të energjisë elektrike, të kësaj shoqërie, nga HEC ‘‘Koxherraj”, me fuqi të instaluar 0,62 MW, për një afat 30-vjeçar,</w:t>
      </w:r>
    </w:p>
    <w:p w:rsidR="002E19AB" w:rsidRPr="009028EE" w:rsidRDefault="002E19AB" w:rsidP="002E19AB">
      <w:pPr>
        <w:pStyle w:val="Paragrafi"/>
        <w:rPr>
          <w:spacing w:val="-4"/>
          <w:lang w:val="sq-AL"/>
        </w:rPr>
      </w:pPr>
      <w:r w:rsidRPr="009028EE">
        <w:rPr>
          <w:spacing w:val="-4"/>
          <w:lang w:val="sq-AL"/>
        </w:rPr>
        <w:t>konstatoi se:</w:t>
      </w:r>
    </w:p>
    <w:p w:rsidR="002E19AB" w:rsidRPr="00DA7F05" w:rsidRDefault="002E19AB" w:rsidP="002E19AB">
      <w:pPr>
        <w:pStyle w:val="Paragrafi"/>
        <w:rPr>
          <w:spacing w:val="-4"/>
          <w:lang w:val="sq-AL"/>
        </w:rPr>
      </w:pPr>
      <w:r w:rsidRPr="00DA7F05">
        <w:rPr>
          <w:spacing w:val="-4"/>
          <w:lang w:val="sq-AL"/>
        </w:rPr>
        <w:t xml:space="preserve">Aplikimi i shoqërisë “Koxheri Energji” sh.p.k., plotëson tërësisht kërkesat e parashikuara nga ERE, në rregulloren “Për procedurat e licencimit, modifikimit, transferimit të plotë/të pjesshëm dhe rinovimit të licencave”, si më poshtë: </w:t>
      </w:r>
    </w:p>
    <w:p w:rsidR="002E19AB" w:rsidRPr="00DA7F05" w:rsidRDefault="002E19AB" w:rsidP="002E19AB">
      <w:pPr>
        <w:pStyle w:val="Paragrafi"/>
        <w:rPr>
          <w:spacing w:val="-4"/>
          <w:lang w:val="sq-AL"/>
        </w:rPr>
      </w:pPr>
      <w:r w:rsidRPr="00DA7F05">
        <w:rPr>
          <w:spacing w:val="-4"/>
          <w:lang w:val="sq-AL"/>
        </w:rPr>
        <w:t xml:space="preserve">- Dokumentacioni i përgjithshëm i përcaktuar në nenin 9, pika 1 (formati i aplikimit); nenin 9, pika 2 (dokumentacioni juridik, administrativ dhe pronësor); nenin 9, pika 3 (dokumentacioni financiar dhe fiskal) është plotësuar në mënyrë korrekte. </w:t>
      </w:r>
    </w:p>
    <w:p w:rsidR="002E19AB" w:rsidRPr="00DA7F05" w:rsidRDefault="002E19AB" w:rsidP="002E19AB">
      <w:pPr>
        <w:pStyle w:val="Paragrafi"/>
        <w:rPr>
          <w:spacing w:val="-4"/>
          <w:lang w:val="sq-AL"/>
        </w:rPr>
      </w:pPr>
      <w:r w:rsidRPr="00DA7F05">
        <w:rPr>
          <w:spacing w:val="-4"/>
          <w:lang w:val="sq-AL"/>
        </w:rPr>
        <w:t>- Dokumentacioni teknik lidhur me tipin e licencës, të përcaktuar në nenin 9, pika 4.1.1 (të dhëna specifike për HEC); neni 9, pika 4.1.2 (të dhëna për bllokun e transformimit dhe lidhjen me sistemin); neni 9, pika 4.1.3 (dokumentacioni teknik dhe grafik); neni 9, pika 4.1.4 (dokumentacioni teknik-ekonomik); neni 9, pika 4.1.5 (leje nga institucione të tjera), është plotësuar në mënyrë korrekte.</w:t>
      </w:r>
    </w:p>
    <w:p w:rsidR="002E19AB" w:rsidRPr="00DA7F05" w:rsidRDefault="002E19AB" w:rsidP="002E19AB">
      <w:pPr>
        <w:pStyle w:val="Paragrafi"/>
        <w:rPr>
          <w:spacing w:val="-4"/>
          <w:lang w:val="sq-AL"/>
        </w:rPr>
      </w:pPr>
      <w:r w:rsidRPr="00DA7F05">
        <w:rPr>
          <w:spacing w:val="-4"/>
          <w:lang w:val="sq-AL"/>
        </w:rPr>
        <w:t xml:space="preserve">Për gjithë sa më sipër cituar, Bordi i Komisionerëve i ERE-s </w:t>
      </w:r>
    </w:p>
    <w:p w:rsidR="002E19AB" w:rsidRPr="00DA7F05" w:rsidRDefault="002E19AB" w:rsidP="002E19AB">
      <w:pPr>
        <w:pStyle w:val="Hapesira7"/>
        <w:rPr>
          <w:spacing w:val="-4"/>
          <w:sz w:val="8"/>
          <w:lang w:val="sq-AL"/>
        </w:rPr>
      </w:pPr>
      <w:r w:rsidRPr="00DA7F05">
        <w:rPr>
          <w:spacing w:val="-4"/>
          <w:lang w:val="sq-AL"/>
        </w:rPr>
        <w:t xml:space="preserve"> </w:t>
      </w:r>
    </w:p>
    <w:p w:rsidR="002E19AB" w:rsidRPr="00DA7F05" w:rsidRDefault="002E19AB" w:rsidP="002E19AB">
      <w:pPr>
        <w:pStyle w:val="Vendosi"/>
        <w:rPr>
          <w:spacing w:val="-4"/>
          <w:lang w:val="sq-AL"/>
        </w:rPr>
      </w:pPr>
      <w:r w:rsidRPr="00DA7F05">
        <w:rPr>
          <w:spacing w:val="-4"/>
          <w:lang w:val="sq-AL"/>
        </w:rPr>
        <w:t>Vendosi:</w:t>
      </w:r>
    </w:p>
    <w:p w:rsidR="002E19AB" w:rsidRPr="00DA7F05" w:rsidRDefault="002E19AB" w:rsidP="002E19AB">
      <w:pPr>
        <w:pStyle w:val="Hapesira7"/>
        <w:rPr>
          <w:spacing w:val="-4"/>
          <w:sz w:val="8"/>
          <w:lang w:val="sq-AL"/>
        </w:rPr>
      </w:pPr>
    </w:p>
    <w:p w:rsidR="002E19AB" w:rsidRPr="00DA7F05" w:rsidRDefault="002E19AB" w:rsidP="002E19AB">
      <w:pPr>
        <w:pStyle w:val="Paragrafi"/>
        <w:rPr>
          <w:spacing w:val="-4"/>
          <w:lang w:val="sq-AL"/>
        </w:rPr>
      </w:pPr>
      <w:r w:rsidRPr="00DA7F05">
        <w:rPr>
          <w:spacing w:val="-4"/>
          <w:lang w:val="sq-AL"/>
        </w:rPr>
        <w:t>1. Të licencojë shoqërinë “Koxheri Energji” sh.p.k., në aktivitetin e prodhimit të energjisë elektrike nga HEC ‘‘Koxherraj” me fuqi të instaluar 0,62 MW, për një afat 30-vjeçar.</w:t>
      </w:r>
    </w:p>
    <w:p w:rsidR="002E19AB" w:rsidRPr="00DA7F05" w:rsidRDefault="002E19AB" w:rsidP="002E19AB">
      <w:pPr>
        <w:pStyle w:val="Paragrafi"/>
        <w:rPr>
          <w:spacing w:val="-4"/>
          <w:lang w:val="sq-AL"/>
        </w:rPr>
      </w:pPr>
      <w:r w:rsidRPr="00DA7F05">
        <w:rPr>
          <w:spacing w:val="-4"/>
          <w:lang w:val="sq-AL"/>
        </w:rPr>
        <w:t>2. Drejtoria e Licencimit dhe e Monitorimit të Tregut të njoftojnë aplikuesin për vendimin e Bordit të Komisionerëve të ERE-s. </w:t>
      </w:r>
    </w:p>
    <w:p w:rsidR="002E19AB" w:rsidRPr="00DA7F05" w:rsidRDefault="002E19AB" w:rsidP="002E19AB">
      <w:pPr>
        <w:pStyle w:val="Paragrafi"/>
        <w:rPr>
          <w:spacing w:val="-4"/>
          <w:lang w:val="sq-AL"/>
        </w:rPr>
      </w:pPr>
      <w:r w:rsidRPr="00DA7F05">
        <w:rPr>
          <w:spacing w:val="-4"/>
          <w:lang w:val="sq-AL"/>
        </w:rPr>
        <w:t>Ky vendim hyn në fuqi menjëherë.</w:t>
      </w:r>
    </w:p>
    <w:p w:rsidR="002E19AB" w:rsidRPr="00DA7F05" w:rsidRDefault="002E19AB" w:rsidP="002E19AB">
      <w:pPr>
        <w:pStyle w:val="Paragrafi"/>
        <w:rPr>
          <w:spacing w:val="-4"/>
          <w:lang w:val="sq-AL"/>
        </w:rPr>
      </w:pPr>
      <w:r w:rsidRPr="00DA7F05">
        <w:rPr>
          <w:spacing w:val="-4"/>
          <w:lang w:val="sq-AL"/>
        </w:rPr>
        <w:t>Ky vendim botohet në Fletoren Zyrtare.</w:t>
      </w:r>
    </w:p>
    <w:p w:rsidR="002E19AB" w:rsidRPr="00DA7F05" w:rsidRDefault="002E19AB" w:rsidP="002E19AB">
      <w:pPr>
        <w:pStyle w:val="Hapesira7"/>
        <w:rPr>
          <w:sz w:val="8"/>
          <w:lang w:val="sq-AL"/>
        </w:rPr>
      </w:pPr>
    </w:p>
    <w:p w:rsidR="002E19AB" w:rsidRPr="009028EE" w:rsidRDefault="002E19AB" w:rsidP="002E19AB">
      <w:pPr>
        <w:pStyle w:val="Autoriteti"/>
        <w:rPr>
          <w:lang w:val="sq-AL"/>
        </w:rPr>
      </w:pPr>
      <w:r w:rsidRPr="009028EE">
        <w:rPr>
          <w:lang w:val="sq-AL"/>
        </w:rPr>
        <w:t>KRYETARI</w:t>
      </w:r>
    </w:p>
    <w:p w:rsidR="002E19AB" w:rsidRPr="009028EE" w:rsidRDefault="002E19AB" w:rsidP="002E19AB">
      <w:pPr>
        <w:pStyle w:val="AutoritetiEmer"/>
        <w:rPr>
          <w:lang w:val="sq-AL"/>
        </w:rPr>
      </w:pPr>
      <w:r w:rsidRPr="009028EE">
        <w:rPr>
          <w:lang w:val="sq-AL"/>
        </w:rPr>
        <w:t>Petrit Ahmeti</w:t>
      </w:r>
    </w:p>
    <w:p w:rsidR="00FD57DC" w:rsidRDefault="002E19AB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grammar="clean"/>
  <w:revisionView w:inkAnnotations="0"/>
  <w:defaultTabStop w:val="720"/>
  <w:characterSpacingControl w:val="doNotCompress"/>
  <w:compat/>
  <w:rsids>
    <w:rsidRoot w:val="002E19AB"/>
    <w:rsid w:val="00013606"/>
    <w:rsid w:val="00032E53"/>
    <w:rsid w:val="001D125B"/>
    <w:rsid w:val="002C0AA4"/>
    <w:rsid w:val="002E19AB"/>
    <w:rsid w:val="002E7553"/>
    <w:rsid w:val="00332E0F"/>
    <w:rsid w:val="00455FC5"/>
    <w:rsid w:val="004A4709"/>
    <w:rsid w:val="00627136"/>
    <w:rsid w:val="006815F0"/>
    <w:rsid w:val="007A33AA"/>
    <w:rsid w:val="00912120"/>
    <w:rsid w:val="00A3508F"/>
    <w:rsid w:val="00B441A3"/>
    <w:rsid w:val="00D27DAF"/>
    <w:rsid w:val="00E12DC7"/>
    <w:rsid w:val="00E32BB1"/>
    <w:rsid w:val="00F5353D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2E19AB"/>
    <w:pPr>
      <w:keepNext/>
      <w:widowControl w:val="0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2E19AB"/>
    <w:pPr>
      <w:keepNext/>
      <w:widowControl w:val="0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2E19AB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2E19AB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2E19AB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2E19AB"/>
    <w:pPr>
      <w:keepNext/>
      <w:widowControl w:val="0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2E19AB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2E19AB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2E19AB"/>
    <w:pPr>
      <w:keepNext/>
      <w:widowControl w:val="0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2E19AB"/>
    <w:pPr>
      <w:widowControl w:val="0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2E19AB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2E19AB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2E19AB"/>
    <w:pPr>
      <w:widowControl w:val="0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2E19AB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362</Words>
  <Characters>2066</Characters>
  <Application>Microsoft Office Word</Application>
  <DocSecurity>0</DocSecurity>
  <Lines>17</Lines>
  <Paragraphs>4</Paragraphs>
  <ScaleCrop>false</ScaleCrop>
  <Company>Grizli777</Company>
  <LinksUpToDate>false</LinksUpToDate>
  <CharactersWithSpaces>2424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2015-06-01T11:58:00Z</dcterms:created>
  <dcterms:modified xsi:type="dcterms:W3CDTF">2015-06-01T11:58:00Z</dcterms:modified>
</cp:coreProperties>
</file>