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1A39" w:rsidRPr="00DA53C9" w:rsidRDefault="00D61A39" w:rsidP="00D61A39">
      <w:pPr>
        <w:pStyle w:val="Akti"/>
        <w:rPr>
          <w:spacing w:val="-4"/>
          <w:lang w:val="sq-AL"/>
        </w:rPr>
      </w:pPr>
      <w:r w:rsidRPr="00DA53C9">
        <w:rPr>
          <w:spacing w:val="-4"/>
          <w:lang w:val="sq-AL"/>
        </w:rPr>
        <w:t>VENDIM</w:t>
      </w:r>
    </w:p>
    <w:p w:rsidR="00D61A39" w:rsidRPr="00DA53C9" w:rsidRDefault="00D61A39" w:rsidP="00D61A39">
      <w:pPr>
        <w:pStyle w:val="NumriData"/>
        <w:rPr>
          <w:spacing w:val="-4"/>
          <w:lang w:val="sq-AL"/>
        </w:rPr>
      </w:pPr>
      <w:r w:rsidRPr="00DA53C9">
        <w:rPr>
          <w:spacing w:val="-4"/>
          <w:lang w:val="sq-AL"/>
        </w:rPr>
        <w:t>Nr. 52, datë 17.4.2015</w:t>
      </w:r>
    </w:p>
    <w:p w:rsidR="00D61A39" w:rsidRPr="00DA53C9" w:rsidRDefault="00D61A39" w:rsidP="00D61A39">
      <w:pPr>
        <w:pStyle w:val="Hapesira7"/>
        <w:rPr>
          <w:spacing w:val="-4"/>
          <w:sz w:val="8"/>
          <w:lang w:val="sq-AL"/>
        </w:rPr>
      </w:pPr>
    </w:p>
    <w:p w:rsidR="00D61A39" w:rsidRPr="00DA53C9" w:rsidRDefault="00D61A39" w:rsidP="00D61A39">
      <w:pPr>
        <w:pStyle w:val="Titulli"/>
        <w:rPr>
          <w:spacing w:val="-4"/>
          <w:lang w:val="sq-AL"/>
        </w:rPr>
      </w:pPr>
      <w:r w:rsidRPr="00DA53C9">
        <w:rPr>
          <w:spacing w:val="-4"/>
          <w:lang w:val="sq-AL"/>
        </w:rPr>
        <w:t>MBI ZBATIMIN E NDRYSHIMEVE TË KËRKUARA NGA KOMISIONI EVROPIAN DHE SEKRETARIATI I KOMUNITETIT Të ENERGJISË për OPINIONIN E PËRBASHKËT TË AUTORITETEVE RREGULLATORE SHQIPTARE, ITALIANE DHE GREKE, TË MIRATUARA ME VENDIMIN NR. 135, DATË 24.12.2014, TË ERE-</w:t>
      </w:r>
      <w:r w:rsidRPr="00DA53C9">
        <w:rPr>
          <w:caps w:val="0"/>
          <w:spacing w:val="-4"/>
          <w:lang w:val="sq-AL"/>
        </w:rPr>
        <w:t>s</w:t>
      </w:r>
    </w:p>
    <w:p w:rsidR="00D61A39" w:rsidRPr="00DA53C9" w:rsidRDefault="00D61A39" w:rsidP="00D61A39">
      <w:pPr>
        <w:pStyle w:val="Hapesira7"/>
        <w:rPr>
          <w:spacing w:val="-4"/>
          <w:sz w:val="8"/>
          <w:lang w:val="sq-AL"/>
        </w:rPr>
      </w:pPr>
    </w:p>
    <w:p w:rsidR="00D61A39" w:rsidRPr="00DA53C9" w:rsidRDefault="00D61A39" w:rsidP="00D61A39">
      <w:pPr>
        <w:pStyle w:val="Paragrafi"/>
        <w:tabs>
          <w:tab w:val="left" w:pos="8640"/>
        </w:tabs>
        <w:rPr>
          <w:spacing w:val="-4"/>
          <w:lang w:val="sq-AL"/>
        </w:rPr>
      </w:pPr>
      <w:r w:rsidRPr="00DA53C9">
        <w:rPr>
          <w:spacing w:val="-4"/>
          <w:lang w:val="sq-AL"/>
        </w:rPr>
        <w:t>Bordi i Komisionerëve i Entit Rregullator të Energjisë (ERE), në mbledhjen e tij të datës 17.4.2015:</w:t>
      </w:r>
    </w:p>
    <w:p w:rsidR="00D61A39" w:rsidRPr="00DA53C9" w:rsidRDefault="00D61A39" w:rsidP="00D61A39">
      <w:pPr>
        <w:pStyle w:val="Paragrafi"/>
        <w:rPr>
          <w:spacing w:val="-4"/>
          <w:lang w:val="sq-AL"/>
        </w:rPr>
      </w:pPr>
      <w:r w:rsidRPr="00DA53C9">
        <w:rPr>
          <w:spacing w:val="-4"/>
          <w:lang w:val="sq-AL"/>
        </w:rPr>
        <w:t>Në zbatim të:</w:t>
      </w:r>
    </w:p>
    <w:p w:rsidR="00D61A39" w:rsidRPr="00DA53C9" w:rsidRDefault="00D61A39" w:rsidP="00D61A39">
      <w:pPr>
        <w:pStyle w:val="Paragrafi"/>
        <w:rPr>
          <w:spacing w:val="-4"/>
          <w:lang w:val="sq-AL"/>
        </w:rPr>
      </w:pPr>
      <w:r w:rsidRPr="00DA53C9">
        <w:rPr>
          <w:spacing w:val="-4"/>
          <w:lang w:val="sq-AL"/>
        </w:rPr>
        <w:t>- nenit 40, të ligjit nr. 9946, datë 30.6.2008, “Për sektorin e gazit natyror”, të ndryshuar;</w:t>
      </w:r>
    </w:p>
    <w:p w:rsidR="00D61A39" w:rsidRPr="00DA53C9" w:rsidRDefault="00D61A39" w:rsidP="00D61A39">
      <w:pPr>
        <w:pStyle w:val="Paragrafi"/>
        <w:rPr>
          <w:spacing w:val="-4"/>
          <w:lang w:val="sq-AL"/>
        </w:rPr>
      </w:pPr>
      <w:r w:rsidRPr="00DA53C9">
        <w:rPr>
          <w:spacing w:val="-4"/>
          <w:lang w:val="sq-AL"/>
        </w:rPr>
        <w:t>- nenit 18, pika 2, të “Rregullave të praktikës dhe procedurave të ERE-s”, miratuar me vendimin nr. 107, datë 17.10.2011, të Bordit të Komisionerëve, të ndryshuar;</w:t>
      </w:r>
    </w:p>
    <w:p w:rsidR="00D61A39" w:rsidRPr="00DA53C9" w:rsidRDefault="00D61A39" w:rsidP="00D61A39">
      <w:pPr>
        <w:pStyle w:val="Paragrafi"/>
        <w:rPr>
          <w:spacing w:val="-4"/>
          <w:lang w:val="sq-AL"/>
        </w:rPr>
      </w:pPr>
      <w:r w:rsidRPr="00DA53C9">
        <w:rPr>
          <w:spacing w:val="-4"/>
          <w:lang w:val="sq-AL"/>
        </w:rPr>
        <w:t>- direktivës 2009/73/EC të Parlamentit Evropian dhe të Këshillit, të datës 13 korrik 2009 (në tekstin në vijim, direktiva 73/09);</w:t>
      </w:r>
    </w:p>
    <w:p w:rsidR="00D61A39" w:rsidRPr="00DA53C9" w:rsidRDefault="00D61A39" w:rsidP="00D61A39">
      <w:pPr>
        <w:pStyle w:val="Paragrafi"/>
        <w:rPr>
          <w:spacing w:val="-4"/>
          <w:lang w:val="sq-AL"/>
        </w:rPr>
      </w:pPr>
      <w:r w:rsidRPr="00DA53C9">
        <w:rPr>
          <w:spacing w:val="-4"/>
          <w:lang w:val="sq-AL"/>
        </w:rPr>
        <w:t xml:space="preserve">- rregullores 713/2009/CE të Parlamentit Evropian dhe të Këshillit, të datës 13 korrik 2009; </w:t>
      </w:r>
    </w:p>
    <w:p w:rsidR="00D61A39" w:rsidRPr="00DA53C9" w:rsidRDefault="00D61A39" w:rsidP="00D61A39">
      <w:pPr>
        <w:pStyle w:val="Paragrafi"/>
        <w:rPr>
          <w:spacing w:val="-4"/>
          <w:lang w:val="sq-AL"/>
        </w:rPr>
      </w:pPr>
      <w:r w:rsidRPr="00DA53C9">
        <w:rPr>
          <w:spacing w:val="-4"/>
          <w:lang w:val="sq-AL"/>
        </w:rPr>
        <w:t>- rregullores 715/2009/CE të Parlamentit Evropian dhe të Këshillit, të datës 13 korrik 2009 (në vijim, rregullorja 715/09);</w:t>
      </w:r>
    </w:p>
    <w:p w:rsidR="00D61A39" w:rsidRPr="00DA53C9" w:rsidRDefault="00D61A39" w:rsidP="00D61A39">
      <w:pPr>
        <w:pStyle w:val="Paragrafi"/>
        <w:rPr>
          <w:i/>
          <w:spacing w:val="-4"/>
          <w:lang w:val="sq-AL"/>
        </w:rPr>
      </w:pPr>
      <w:r w:rsidRPr="00DA53C9">
        <w:rPr>
          <w:spacing w:val="-4"/>
          <w:lang w:val="sq-AL"/>
        </w:rPr>
        <w:t xml:space="preserve">- nenit 16 të vendimit të Këshillit Ministerial D/2011/02/EC, të Komunitetit të Energjisë, </w:t>
      </w:r>
      <w:r w:rsidRPr="00DA53C9">
        <w:rPr>
          <w:i/>
          <w:spacing w:val="-4"/>
          <w:lang w:val="sq-AL"/>
        </w:rPr>
        <w:t xml:space="preserve">“On implementation of Directive 2009/72/EC, Directive 2009/73/EC, Regulation (EC) no. 714/2009 and Regulation (EC) no. 715/2009 and amending Articles 11 and 59 of the Energy Community Treaty; </w:t>
      </w:r>
    </w:p>
    <w:p w:rsidR="00D61A39" w:rsidRPr="00DA53C9" w:rsidRDefault="00D61A39" w:rsidP="00D61A39">
      <w:pPr>
        <w:pStyle w:val="Paragrafi"/>
        <w:rPr>
          <w:spacing w:val="-4"/>
          <w:lang w:val="sq-AL"/>
        </w:rPr>
      </w:pPr>
      <w:r w:rsidRPr="00DA53C9">
        <w:rPr>
          <w:spacing w:val="-4"/>
          <w:lang w:val="sq-AL"/>
        </w:rPr>
        <w:t xml:space="preserve">- vendimit të Komisionit Evropian të 16 majit 2013, lidhur me </w:t>
      </w:r>
      <w:r w:rsidRPr="00DA53C9">
        <w:rPr>
          <w:i/>
          <w:spacing w:val="-4"/>
          <w:lang w:val="sq-AL"/>
        </w:rPr>
        <w:t>“Exemption of Trans Adriatic Pipeline from the requirements on Third Party Access, Tariff Regulation and Ownership Undbundling laid down in articles 9, 32, 41 (6), 41 (8) and 41 (10) of Directive 2009/73/EC”</w:t>
      </w:r>
      <w:r w:rsidRPr="00DA53C9">
        <w:rPr>
          <w:spacing w:val="-4"/>
          <w:lang w:val="sq-AL"/>
        </w:rPr>
        <w:t>;</w:t>
      </w:r>
    </w:p>
    <w:p w:rsidR="00D61A39" w:rsidRPr="00DA53C9" w:rsidRDefault="00D61A39" w:rsidP="00D61A39">
      <w:pPr>
        <w:pStyle w:val="Paragrafi"/>
        <w:rPr>
          <w:i/>
          <w:spacing w:val="-4"/>
          <w:lang w:val="sq-AL"/>
        </w:rPr>
      </w:pPr>
      <w:r w:rsidRPr="00DA53C9">
        <w:rPr>
          <w:spacing w:val="-4"/>
          <w:lang w:val="sq-AL"/>
        </w:rPr>
        <w:t>- Opinionit të Sekretariatit të Komunitetit të Energjisë (nr. 1/2013), të datës 14 maj 2013 “</w:t>
      </w:r>
      <w:r w:rsidRPr="00DA53C9">
        <w:rPr>
          <w:i/>
          <w:spacing w:val="-4"/>
          <w:lang w:val="sq-AL"/>
        </w:rPr>
        <w:t>On the exemption of the “TAP” interconnector from certain requirements under Directive 2009/73/EC by the Energy Regulatory Authority of Albania (ERE)”;</w:t>
      </w:r>
    </w:p>
    <w:p w:rsidR="00D61A39" w:rsidRPr="00DA53C9" w:rsidRDefault="00D61A39" w:rsidP="00D61A39">
      <w:pPr>
        <w:pStyle w:val="Paragrafi"/>
        <w:rPr>
          <w:spacing w:val="-4"/>
          <w:lang w:val="sq-AL"/>
        </w:rPr>
      </w:pPr>
      <w:r w:rsidRPr="00DA53C9">
        <w:rPr>
          <w:spacing w:val="-4"/>
          <w:lang w:val="sq-AL"/>
        </w:rPr>
        <w:t xml:space="preserve">- vendimit të Komisionit Evropian të 17 marsit 2015 C (2015) 1852, </w:t>
      </w:r>
      <w:r w:rsidRPr="00DA53C9">
        <w:rPr>
          <w:i/>
          <w:spacing w:val="-4"/>
          <w:lang w:val="sq-AL"/>
        </w:rPr>
        <w:t>“Prolonging the exemption of the Trans Adriatic Pipeline from certain requirements on Third Party Access, Tariff Regulation and Ownership Unbundling laid down in articles 9, 32, 41(6), and (10) of Directive 2009/73/EC”</w:t>
      </w:r>
      <w:r w:rsidRPr="00DA53C9">
        <w:rPr>
          <w:spacing w:val="-4"/>
          <w:lang w:val="sq-AL"/>
        </w:rPr>
        <w:t xml:space="preserve">; </w:t>
      </w:r>
    </w:p>
    <w:p w:rsidR="00D61A39" w:rsidRPr="00DA53C9" w:rsidRDefault="00D61A39" w:rsidP="00D61A39">
      <w:pPr>
        <w:pStyle w:val="Paragrafi"/>
        <w:rPr>
          <w:spacing w:val="-4"/>
          <w:lang w:val="sq-AL"/>
        </w:rPr>
      </w:pPr>
      <w:r w:rsidRPr="00DA53C9">
        <w:rPr>
          <w:spacing w:val="-4"/>
          <w:lang w:val="sq-AL"/>
        </w:rPr>
        <w:t xml:space="preserve">- Opinionit të Sekretariatit të Komunitetit të Energjisë (nr. 1/2015), të datës 17 mars 2015, </w:t>
      </w:r>
      <w:r w:rsidRPr="00DA53C9">
        <w:rPr>
          <w:i/>
          <w:spacing w:val="-4"/>
          <w:lang w:val="sq-AL"/>
        </w:rPr>
        <w:t>“On the prolongation of the exemption of the Trans Adriatic Pipeline interconnector from certain requirements under Directive 2009/73/EC by the Energy Regulatory Authority of Albania (ERE)”;</w:t>
      </w:r>
    </w:p>
    <w:p w:rsidR="00D61A39" w:rsidRPr="00DA53C9" w:rsidRDefault="00D61A39" w:rsidP="00D61A39">
      <w:pPr>
        <w:pStyle w:val="Paragrafi"/>
        <w:rPr>
          <w:spacing w:val="-4"/>
          <w:lang w:val="sq-AL"/>
        </w:rPr>
      </w:pPr>
      <w:r w:rsidRPr="00DA53C9">
        <w:rPr>
          <w:spacing w:val="-4"/>
          <w:lang w:val="sq-AL"/>
        </w:rPr>
        <w:t>- vendimit nr. 27, datë 1.3.2013, të Bordit të Komisionerëve të ERE-s, “Për miratimin e përjashtimit të kushtëzuar të kompanisë TAP AG, prej kërkesave të neneve 9, 32 dhe 41 (6), (8) dhe (10) të direktivës 2009/73/EC, për projektin Trans Adriatik Pipeline”;</w:t>
      </w:r>
    </w:p>
    <w:p w:rsidR="00D61A39" w:rsidRPr="00DA53C9" w:rsidRDefault="00D61A39" w:rsidP="00D61A39">
      <w:pPr>
        <w:pStyle w:val="Paragrafi"/>
        <w:rPr>
          <w:spacing w:val="-4"/>
          <w:lang w:val="sq-AL"/>
        </w:rPr>
      </w:pPr>
      <w:r w:rsidRPr="00DA53C9">
        <w:rPr>
          <w:spacing w:val="-4"/>
          <w:lang w:val="sq-AL"/>
        </w:rPr>
        <w:t>- vendimit nr. 64, datë 13.6.2013, të Bordit të Komisionerëve të ERE-s, “Për amendimin e vendimit të Bordit të Komisionerëve të ERE-s, nr. 27, datë 1.3.2013, “Për miratimin e përjashtimit të kushtëzuar të kompanisë TAP AG, prej kërkesave të neneve 9, 32 dhe 41(6), (8) dhe (10) të direktivës 2009/73/EC, për projektin Trans Adriatik Pipeline”, për marrjen në konsideratë të Opinionit të Sekretariatit të Komunitetit të Energjisë (nr. 1/2013) dhe vendimit të Komisionit Evropian C(2013)2949”, nëpërmjet miratimit të dokumentit “Opinion i përbashkët përfundimtar i rregullatorëve të energjisë mbi aplikimin e TAP AG për përjashtim. Autoriteti për Energjinë Elektrike dhe Gazin (Itali), Enti Rregullator i Energjisë (Shqipëri) dhe Autoriteti Rregullator i Greqisë (Greqi)”/“</w:t>
      </w:r>
      <w:r w:rsidRPr="00DA53C9">
        <w:rPr>
          <w:i/>
          <w:spacing w:val="-4"/>
          <w:lang w:val="sq-AL"/>
        </w:rPr>
        <w:t>Final Joint Opinion of the Energy Regulators on TAP AG’s Exemption Application Autorita për l’Energia Elettrica e il Gas (Italy), Enti Rregullator i Energjisë (Albania) and Regulatory Authority of Greece (Greece</w:t>
      </w:r>
      <w:r w:rsidRPr="00DA53C9">
        <w:rPr>
          <w:spacing w:val="-4"/>
          <w:lang w:val="sq-AL"/>
        </w:rPr>
        <w:t xml:space="preserve">)”, në vijim </w:t>
      </w:r>
      <w:r w:rsidRPr="00DA53C9">
        <w:rPr>
          <w:i/>
          <w:spacing w:val="-4"/>
          <w:lang w:val="sq-AL"/>
        </w:rPr>
        <w:t>Final Joint Opinion</w:t>
      </w:r>
      <w:r w:rsidRPr="00DA53C9">
        <w:rPr>
          <w:spacing w:val="-4"/>
          <w:lang w:val="sq-AL"/>
        </w:rPr>
        <w:t>;</w:t>
      </w:r>
    </w:p>
    <w:p w:rsidR="00D61A39" w:rsidRPr="00DA53C9" w:rsidRDefault="00D61A39" w:rsidP="00D61A39">
      <w:pPr>
        <w:pStyle w:val="Paragrafi"/>
        <w:rPr>
          <w:spacing w:val="-4"/>
          <w:lang w:val="sq-AL"/>
        </w:rPr>
      </w:pPr>
      <w:r w:rsidRPr="00DA53C9">
        <w:rPr>
          <w:spacing w:val="-4"/>
          <w:lang w:val="sq-AL"/>
        </w:rPr>
        <w:t>- vendimit nr. 127, datë 7.11.2013, “Mbi miratimin e metodologjisë së tarifave (</w:t>
      </w:r>
      <w:r w:rsidRPr="00DA53C9">
        <w:rPr>
          <w:i/>
          <w:spacing w:val="-4"/>
          <w:lang w:val="sq-AL"/>
        </w:rPr>
        <w:t>TAP Tariff Code</w:t>
      </w:r>
      <w:r w:rsidRPr="00DA53C9">
        <w:rPr>
          <w:spacing w:val="-4"/>
          <w:lang w:val="sq-AL"/>
        </w:rPr>
        <w:t>), të propozuar nga TAP AG, sipas detyrimeve të përcaktuara në “Opinionin e Përbashkët Përfundimtar/</w:t>
      </w:r>
      <w:r w:rsidRPr="00DA53C9">
        <w:rPr>
          <w:i/>
          <w:spacing w:val="-4"/>
          <w:lang w:val="sq-AL"/>
        </w:rPr>
        <w:t>Final Joint Opinion</w:t>
      </w:r>
      <w:r w:rsidRPr="00DA53C9">
        <w:rPr>
          <w:spacing w:val="-4"/>
          <w:lang w:val="sq-AL"/>
        </w:rPr>
        <w:t xml:space="preserve">”, në kuadër të procedurës për përjashtimin e gazsjellësit TAP”; </w:t>
      </w:r>
    </w:p>
    <w:p w:rsidR="00D61A39" w:rsidRPr="00DA53C9" w:rsidRDefault="00D61A39" w:rsidP="00D61A39">
      <w:pPr>
        <w:pStyle w:val="Paragrafi"/>
        <w:rPr>
          <w:spacing w:val="-4"/>
          <w:lang w:val="sq-AL"/>
        </w:rPr>
      </w:pPr>
      <w:r w:rsidRPr="00DA53C9">
        <w:rPr>
          <w:spacing w:val="-4"/>
          <w:lang w:val="sq-AL"/>
        </w:rPr>
        <w:lastRenderedPageBreak/>
        <w:t>- vendimit nr. 135, datë 24.12.2014, “Mbi shqyrtimin dhe miratimin e “</w:t>
      </w:r>
      <w:r w:rsidRPr="00DA53C9">
        <w:rPr>
          <w:i/>
          <w:spacing w:val="-4"/>
          <w:lang w:val="sq-AL"/>
        </w:rPr>
        <w:t>Energy Regulator’s Joint Opinion on TAP AG’s Request for a Prolongation of the Validity Period of the Exemption Decision/</w:t>
      </w:r>
      <w:r w:rsidRPr="00DA53C9">
        <w:rPr>
          <w:spacing w:val="-4"/>
          <w:lang w:val="sq-AL"/>
        </w:rPr>
        <w:t>Opinioni i Përbashkët i Rregullatorëve të Energjisë mbi kërkesën e TAP AG, për shtyrjen e periudhës së vlefshmërisë të vendimit të përjashtimit”;</w:t>
      </w:r>
    </w:p>
    <w:p w:rsidR="00D61A39" w:rsidRPr="00DA53C9" w:rsidRDefault="00D61A39" w:rsidP="00D61A39">
      <w:pPr>
        <w:pStyle w:val="Paragrafi"/>
        <w:rPr>
          <w:spacing w:val="-4"/>
          <w:lang w:val="sq-AL"/>
        </w:rPr>
      </w:pPr>
      <w:r w:rsidRPr="00DA53C9">
        <w:rPr>
          <w:spacing w:val="-4"/>
          <w:lang w:val="sq-AL"/>
        </w:rPr>
        <w:t>- letrës përcjellëse nga shoqëria tregtare TAP AG, nr. prot. 329/25, datë 17.12.2014;</w:t>
      </w:r>
    </w:p>
    <w:p w:rsidR="00D61A39" w:rsidRPr="00DA53C9" w:rsidRDefault="00D61A39" w:rsidP="00D61A39">
      <w:pPr>
        <w:pStyle w:val="Paragrafi"/>
        <w:rPr>
          <w:spacing w:val="-4"/>
          <w:lang w:val="sq-AL"/>
        </w:rPr>
      </w:pPr>
      <w:r w:rsidRPr="00DA53C9">
        <w:rPr>
          <w:spacing w:val="-4"/>
          <w:lang w:val="sq-AL"/>
        </w:rPr>
        <w:t>- kërkesës së TAP AG, për përjashtimin e gazsjellësit TAP, të datës 2 shtator 2011, e arkivuar në ERE, me nr. 478/2 prot., datë 3.10.2011;</w:t>
      </w:r>
    </w:p>
    <w:p w:rsidR="00D61A39" w:rsidRPr="00DA53C9" w:rsidRDefault="00D61A39" w:rsidP="00D61A39">
      <w:pPr>
        <w:pStyle w:val="Paragrafi"/>
        <w:rPr>
          <w:spacing w:val="-4"/>
          <w:lang w:val="sq-AL"/>
        </w:rPr>
      </w:pPr>
      <w:r w:rsidRPr="00DA53C9">
        <w:rPr>
          <w:spacing w:val="-4"/>
          <w:lang w:val="sq-AL"/>
        </w:rPr>
        <w:t>- letrës së dërguar nga TAP në ERE, nr. 7326/27 prot., datë 11 nëntor 2014;</w:t>
      </w:r>
    </w:p>
    <w:p w:rsidR="00D61A39" w:rsidRPr="00DA53C9" w:rsidRDefault="00D61A39" w:rsidP="00D61A39">
      <w:pPr>
        <w:pStyle w:val="Paragrafi"/>
        <w:rPr>
          <w:spacing w:val="-4"/>
          <w:lang w:val="sq-AL"/>
        </w:rPr>
      </w:pPr>
      <w:r w:rsidRPr="00DA53C9">
        <w:rPr>
          <w:spacing w:val="-4"/>
          <w:lang w:val="sq-AL"/>
        </w:rPr>
        <w:t>- letrës së dërguar nga TAP në ERE, nr. 329/24 prot., datë 18.11.2014.</w:t>
      </w:r>
    </w:p>
    <w:p w:rsidR="00D61A39" w:rsidRPr="00DA53C9" w:rsidRDefault="00D61A39" w:rsidP="00D61A39">
      <w:pPr>
        <w:pStyle w:val="Paragrafi"/>
        <w:rPr>
          <w:spacing w:val="-4"/>
          <w:lang w:val="sq-AL"/>
        </w:rPr>
      </w:pPr>
      <w:r w:rsidRPr="00DA53C9">
        <w:rPr>
          <w:spacing w:val="-4"/>
          <w:lang w:val="sq-AL"/>
        </w:rPr>
        <w:t>Duke marrë parasysh se:</w:t>
      </w:r>
    </w:p>
    <w:p w:rsidR="00D61A39" w:rsidRPr="00DA53C9" w:rsidRDefault="00D61A39" w:rsidP="00D61A39">
      <w:pPr>
        <w:pStyle w:val="Paragrafi"/>
        <w:rPr>
          <w:spacing w:val="-4"/>
          <w:lang w:val="sq-AL"/>
        </w:rPr>
      </w:pPr>
      <w:r w:rsidRPr="00DA53C9">
        <w:rPr>
          <w:spacing w:val="-4"/>
          <w:lang w:val="sq-AL"/>
        </w:rPr>
        <w:t xml:space="preserve">- neni 36 i direktivës 73/09, ka mundësuar përjashtimin e infrastrukturave të reja të sistemit të gazit, </w:t>
      </w:r>
      <w:r w:rsidRPr="00DA53C9">
        <w:rPr>
          <w:i/>
          <w:spacing w:val="-4"/>
          <w:lang w:val="sq-AL"/>
        </w:rPr>
        <w:t>Third Party Access</w:t>
      </w:r>
      <w:r w:rsidRPr="00DA53C9">
        <w:rPr>
          <w:spacing w:val="-4"/>
          <w:lang w:val="sq-AL"/>
        </w:rPr>
        <w:t xml:space="preserve"> (më tej “TPA”);</w:t>
      </w:r>
    </w:p>
    <w:p w:rsidR="00D61A39" w:rsidRPr="00DA53C9" w:rsidRDefault="00D61A39" w:rsidP="00D61A39">
      <w:pPr>
        <w:pStyle w:val="Paragrafi"/>
        <w:rPr>
          <w:spacing w:val="-4"/>
          <w:lang w:val="sq-AL"/>
        </w:rPr>
      </w:pPr>
      <w:r w:rsidRPr="00DA53C9">
        <w:rPr>
          <w:spacing w:val="-4"/>
          <w:lang w:val="sq-AL"/>
        </w:rPr>
        <w:t>- shoqëria TAP AG, nëpërmjet letrës së 2 shtatorit 2011, ka paraqitur kërkesën për projektin e një gazsjellësi të ri që kalon nëpërmjet Greqisë dhe Shqipërisë dhe përfundon në Itali (më tej “Gazsjellësi TAP”), kjo kërkon që kërkesa për përjashtim të jepet së bashku nga autoritetet kombëtare rregullatore të vendeve të përfshira, thënë ndryshe: autoritetit italian (AEEGSI), atij grek (RAE) dhe atij shqiptar (ERE);</w:t>
      </w:r>
    </w:p>
    <w:p w:rsidR="00D61A39" w:rsidRPr="00DA53C9" w:rsidRDefault="00D61A39" w:rsidP="00D61A39">
      <w:pPr>
        <w:pStyle w:val="Paragrafi"/>
        <w:rPr>
          <w:spacing w:val="-4"/>
          <w:lang w:val="sq-AL"/>
        </w:rPr>
      </w:pPr>
      <w:r w:rsidRPr="00DA53C9">
        <w:rPr>
          <w:spacing w:val="-4"/>
          <w:lang w:val="sq-AL"/>
        </w:rPr>
        <w:t>- në veçanti, instanca e parashikuar përfshinte një kërkesë për përjashtim, për një periudhë prej 25 vitesh, duke filluar nga data e hyrjes në operim të gazsjellësit, nga:</w:t>
      </w:r>
    </w:p>
    <w:p w:rsidR="00D61A39" w:rsidRPr="00DA53C9" w:rsidRDefault="00D61A39" w:rsidP="00D61A39">
      <w:pPr>
        <w:pStyle w:val="Paragrafi"/>
        <w:rPr>
          <w:spacing w:val="-4"/>
          <w:lang w:val="sq-AL"/>
        </w:rPr>
      </w:pPr>
      <w:r w:rsidRPr="00DA53C9">
        <w:rPr>
          <w:spacing w:val="-4"/>
          <w:lang w:val="sq-AL"/>
        </w:rPr>
        <w:t xml:space="preserve">- detyrimi për </w:t>
      </w:r>
      <w:r w:rsidRPr="00DA53C9">
        <w:rPr>
          <w:i/>
          <w:spacing w:val="-4"/>
          <w:lang w:val="sq-AL"/>
        </w:rPr>
        <w:t>Third Party Access</w:t>
      </w:r>
      <w:r w:rsidRPr="00DA53C9">
        <w:rPr>
          <w:spacing w:val="-4"/>
          <w:lang w:val="sq-AL"/>
        </w:rPr>
        <w:t xml:space="preserve"> (neni 32 i direktivës 73/09);</w:t>
      </w:r>
    </w:p>
    <w:p w:rsidR="00D61A39" w:rsidRPr="00DA53C9" w:rsidRDefault="00D61A39" w:rsidP="00D61A39">
      <w:pPr>
        <w:pStyle w:val="Paragrafi"/>
        <w:rPr>
          <w:spacing w:val="-4"/>
          <w:lang w:val="sq-AL"/>
        </w:rPr>
      </w:pPr>
      <w:r w:rsidRPr="00DA53C9">
        <w:rPr>
          <w:spacing w:val="-4"/>
          <w:lang w:val="sq-AL"/>
        </w:rPr>
        <w:t>- tarifat e rregulluara (neni 41, pikat 6, 8 dhe 10 të direktivës 73/09);</w:t>
      </w:r>
    </w:p>
    <w:p w:rsidR="00D61A39" w:rsidRPr="00DA53C9" w:rsidRDefault="00D61A39" w:rsidP="00D61A39">
      <w:pPr>
        <w:pStyle w:val="Paragrafi"/>
        <w:rPr>
          <w:spacing w:val="-4"/>
          <w:lang w:val="sq-AL"/>
        </w:rPr>
      </w:pPr>
      <w:r w:rsidRPr="00DA53C9">
        <w:rPr>
          <w:spacing w:val="-4"/>
          <w:lang w:val="sq-AL"/>
        </w:rPr>
        <w:t>- detyrimet për ndarjen e pronësisë (neni 9 i direktivës 73/09);</w:t>
      </w:r>
    </w:p>
    <w:p w:rsidR="00D61A39" w:rsidRPr="00DA53C9" w:rsidRDefault="00D61A39" w:rsidP="00D61A39">
      <w:pPr>
        <w:pStyle w:val="Paragrafi"/>
        <w:rPr>
          <w:spacing w:val="-4"/>
          <w:lang w:val="sq-AL"/>
        </w:rPr>
      </w:pPr>
      <w:r w:rsidRPr="00DA53C9">
        <w:rPr>
          <w:spacing w:val="-4"/>
          <w:lang w:val="sq-AL"/>
        </w:rPr>
        <w:t>- detyrimet e rregullores 715/09 (me përjashtim të nenit 19, pika 4);</w:t>
      </w:r>
    </w:p>
    <w:p w:rsidR="00D61A39" w:rsidRPr="00DA53C9" w:rsidRDefault="00D61A39" w:rsidP="00D61A39">
      <w:pPr>
        <w:pStyle w:val="Paragrafi"/>
        <w:rPr>
          <w:spacing w:val="-4"/>
          <w:lang w:val="sq-AL"/>
        </w:rPr>
      </w:pPr>
      <w:r w:rsidRPr="00DA53C9">
        <w:rPr>
          <w:spacing w:val="-4"/>
          <w:lang w:val="sq-AL"/>
        </w:rPr>
        <w:t>- vendimi nr. 27, datë 1.3.2013, i Bordit të Komisionerëve i ERE-s, “Për miratimin e përjashtimit të kushtëzuar të kompanisë TAP AG, prej kërkesave të neneve 9, 32 dhe 41(6), (8) dhe (10) të direktivës 2009/73/EC, për projektin Trans Adriatik Pipeline” (</w:t>
      </w:r>
      <w:r w:rsidRPr="00DA53C9">
        <w:rPr>
          <w:i/>
          <w:spacing w:val="-4"/>
          <w:lang w:val="sq-AL"/>
        </w:rPr>
        <w:t>Joint Opinion</w:t>
      </w:r>
      <w:r w:rsidRPr="00DA53C9">
        <w:rPr>
          <w:spacing w:val="-4"/>
          <w:lang w:val="sq-AL"/>
        </w:rPr>
        <w:t>), i ka dhënë përjashtimin formal nga nenet e përmendura më lart të direktivës 73/09 dhe rregullores 715/09;</w:t>
      </w:r>
    </w:p>
    <w:p w:rsidR="00D61A39" w:rsidRPr="00DA53C9" w:rsidRDefault="00D61A39" w:rsidP="00D61A39">
      <w:pPr>
        <w:pStyle w:val="Paragrafi"/>
        <w:rPr>
          <w:spacing w:val="-4"/>
          <w:lang w:val="sq-AL"/>
        </w:rPr>
      </w:pPr>
      <w:r w:rsidRPr="00DA53C9">
        <w:rPr>
          <w:spacing w:val="-4"/>
          <w:lang w:val="sq-AL"/>
        </w:rPr>
        <w:t>- ERE, me vendimin nr. 64, datë 13.6.2013, ka adaptuar kërkesat e Komisionit Evropian dhe të Sekretariatit të Komunitetit të Energjisë, në seksionin 4 të Joint Opinion;</w:t>
      </w:r>
    </w:p>
    <w:p w:rsidR="00D61A39" w:rsidRPr="00DA53C9" w:rsidRDefault="00D61A39" w:rsidP="00D61A39">
      <w:pPr>
        <w:pStyle w:val="Paragrafi"/>
        <w:rPr>
          <w:spacing w:val="-4"/>
          <w:lang w:val="sq-AL"/>
        </w:rPr>
      </w:pPr>
      <w:r w:rsidRPr="00DA53C9">
        <w:rPr>
          <w:spacing w:val="-4"/>
          <w:lang w:val="sq-AL"/>
        </w:rPr>
        <w:t xml:space="preserve">- paragrafi 4.10.2 i </w:t>
      </w:r>
      <w:r w:rsidRPr="00DA53C9">
        <w:rPr>
          <w:i/>
          <w:spacing w:val="-4"/>
          <w:lang w:val="sq-AL"/>
        </w:rPr>
        <w:t>Final Joint Opinion</w:t>
      </w:r>
      <w:r w:rsidRPr="00DA53C9">
        <w:rPr>
          <w:spacing w:val="-4"/>
          <w:lang w:val="sq-AL"/>
        </w:rPr>
        <w:t xml:space="preserve"> parashikon, në koherencë me nenin 36, pika 9, të direktivës 73/09, që vendimi i përjashtimit të humbë efektin 3 vjet pas adaptimit të tij (6 qershor 2016), në rast se ndërtimi i TAP-it nuk ka filluar ende dhe 6 vjet (6 qershor 2019) nga adaptimi i tij në rast se infrastruktura nuk është bërë ende funksionale, vetëm nëse Komisioni vendos se çdo vonesë e mëtejshme është për shkak të pengesave madhore, të cilat janë përtej kontrollit të subjektit të cilit i është akorduar ky përjashtim;</w:t>
      </w:r>
    </w:p>
    <w:p w:rsidR="00D61A39" w:rsidRPr="00DA53C9" w:rsidRDefault="00D61A39" w:rsidP="00D61A39">
      <w:pPr>
        <w:pStyle w:val="Paragrafi"/>
        <w:rPr>
          <w:spacing w:val="-4"/>
          <w:lang w:val="sq-AL"/>
        </w:rPr>
      </w:pPr>
      <w:r w:rsidRPr="00DA53C9">
        <w:rPr>
          <w:spacing w:val="-4"/>
          <w:lang w:val="sq-AL"/>
        </w:rPr>
        <w:t xml:space="preserve">- afatet kohore të mësipërme parashikonin gjendjen e projektit në momentin e adaptimit të </w:t>
      </w:r>
      <w:r w:rsidRPr="00DA53C9">
        <w:rPr>
          <w:i/>
          <w:spacing w:val="-4"/>
          <w:lang w:val="sq-AL"/>
        </w:rPr>
        <w:t>Final Joint Opinion</w:t>
      </w:r>
      <w:r w:rsidRPr="00DA53C9">
        <w:rPr>
          <w:spacing w:val="-4"/>
          <w:lang w:val="sq-AL"/>
        </w:rPr>
        <w:t xml:space="preserve"> dhe të stimujve më të mirë të mundshëm në atë moment, në funksion të datës së prezumuar të hyrjes në funksion të gazsjellësit, ku as Konsorciumi Shah Deniz dhe as TAP AG nuk kishin marrë ende vendimin final të investimit;</w:t>
      </w:r>
    </w:p>
    <w:p w:rsidR="00D61A39" w:rsidRPr="00DA53C9" w:rsidRDefault="00D61A39" w:rsidP="00D61A39">
      <w:pPr>
        <w:pStyle w:val="Paragrafi"/>
        <w:rPr>
          <w:spacing w:val="-4"/>
          <w:lang w:val="sq-AL"/>
        </w:rPr>
      </w:pPr>
      <w:r w:rsidRPr="00DA53C9">
        <w:rPr>
          <w:spacing w:val="-4"/>
          <w:lang w:val="sq-AL"/>
        </w:rPr>
        <w:t>- në vazhdimësi, më 16 dhjetor 2014, Konsorciumi SD i ka komunikuar TAP AG, se data e dorëzimit të parë të gazit do të ndodhte në periudhën mes 1 janarit 2020 dhe 31 dhjetorit 2020;</w:t>
      </w:r>
    </w:p>
    <w:p w:rsidR="00D61A39" w:rsidRPr="00DA53C9" w:rsidRDefault="00D61A39" w:rsidP="00D61A39">
      <w:pPr>
        <w:pStyle w:val="Paragrafi"/>
        <w:rPr>
          <w:spacing w:val="-4"/>
          <w:lang w:val="sq-AL"/>
        </w:rPr>
      </w:pPr>
      <w:r w:rsidRPr="00DA53C9">
        <w:rPr>
          <w:spacing w:val="-4"/>
          <w:lang w:val="sq-AL"/>
        </w:rPr>
        <w:t xml:space="preserve">- më pas, në letrën e 17 dhjetorit 2014, TAP AG informoi autoritetet që në bazë të njoftimit të fundit të marrë nga Konsorciumi i SD (16 dhjetor), dritarja e dytë e parashikuar nga </w:t>
      </w:r>
      <w:r w:rsidRPr="00DA53C9">
        <w:rPr>
          <w:i/>
          <w:spacing w:val="-4"/>
          <w:lang w:val="sq-AL"/>
        </w:rPr>
        <w:t>funneling mechansim</w:t>
      </w:r>
      <w:r w:rsidRPr="00DA53C9">
        <w:rPr>
          <w:spacing w:val="-4"/>
          <w:lang w:val="sq-AL"/>
        </w:rPr>
        <w:t xml:space="preserve"> për shpërndarjen e gazit do të zgjasë nga 1 janari 2020 deri më 31 dhjetor 2020;</w:t>
      </w:r>
    </w:p>
    <w:p w:rsidR="00D61A39" w:rsidRPr="00DA53C9" w:rsidRDefault="00D61A39" w:rsidP="00D61A39">
      <w:pPr>
        <w:pStyle w:val="Paragrafi"/>
        <w:rPr>
          <w:spacing w:val="-4"/>
          <w:lang w:val="sq-AL"/>
        </w:rPr>
      </w:pPr>
      <w:r w:rsidRPr="00DA53C9">
        <w:rPr>
          <w:spacing w:val="-4"/>
          <w:lang w:val="sq-AL"/>
        </w:rPr>
        <w:t>- termat e propozuar do të kishin lejuar për të njësuar datën e fillimit të operimit të gazsjellësit me kontratat themelore të transportit të gazit, sipas informacioneve dhënë nga Konsorciumi SD që nuk është e mundshme që dorëzimi i parë i gazit të bëhet para janarit 2020;</w:t>
      </w:r>
    </w:p>
    <w:p w:rsidR="00D61A39" w:rsidRPr="00DA53C9" w:rsidRDefault="00D61A39" w:rsidP="00D61A39">
      <w:pPr>
        <w:pStyle w:val="Paragrafi"/>
        <w:rPr>
          <w:spacing w:val="-4"/>
          <w:lang w:val="sq-AL"/>
        </w:rPr>
      </w:pPr>
      <w:r w:rsidRPr="00DA53C9">
        <w:rPr>
          <w:spacing w:val="-4"/>
          <w:lang w:val="sq-AL"/>
        </w:rPr>
        <w:t>- ERE, me vendimin nr. 135, datë 24.12.2014, ka miratuar kërkesën për zgjatjen e periudhës së vlefshmërisë së vendimit për përjashtimin, së bashku me AEEGSI dhe RAE, dokumenti “</w:t>
      </w:r>
      <w:r w:rsidRPr="00DA53C9">
        <w:rPr>
          <w:i/>
          <w:spacing w:val="-4"/>
          <w:lang w:val="sq-AL"/>
        </w:rPr>
        <w:t xml:space="preserve">Energy </w:t>
      </w:r>
      <w:r w:rsidRPr="00DA53C9">
        <w:rPr>
          <w:i/>
          <w:spacing w:val="-4"/>
          <w:lang w:val="sq-AL"/>
        </w:rPr>
        <w:lastRenderedPageBreak/>
        <w:t>Regulators Joint Opinion on TAP AG’s request for a prolongation of the validity period of the exemption decision”</w:t>
      </w:r>
      <w:r w:rsidRPr="00DA53C9">
        <w:rPr>
          <w:i/>
          <w:spacing w:val="-4"/>
          <w:sz w:val="2"/>
          <w:lang w:val="sq-AL"/>
        </w:rPr>
        <w:t xml:space="preserve"> </w:t>
      </w:r>
      <w:r w:rsidRPr="00DA53C9">
        <w:rPr>
          <w:i/>
          <w:spacing w:val="-4"/>
          <w:lang w:val="sq-AL"/>
        </w:rPr>
        <w:t>(në</w:t>
      </w:r>
      <w:r w:rsidRPr="00DA53C9">
        <w:rPr>
          <w:i/>
          <w:spacing w:val="-4"/>
          <w:sz w:val="20"/>
          <w:lang w:val="sq-AL"/>
        </w:rPr>
        <w:t xml:space="preserve"> </w:t>
      </w:r>
      <w:r w:rsidRPr="00DA53C9">
        <w:rPr>
          <w:i/>
          <w:spacing w:val="-4"/>
          <w:lang w:val="sq-AL"/>
        </w:rPr>
        <w:t>vazhdim “Prolongation Joint Opinion”),</w:t>
      </w:r>
      <w:r w:rsidRPr="00DA53C9">
        <w:rPr>
          <w:spacing w:val="-4"/>
          <w:lang w:val="sq-AL"/>
        </w:rPr>
        <w:t xml:space="preserve"> </w:t>
      </w:r>
      <w:r w:rsidRPr="00DA53C9">
        <w:rPr>
          <w:color w:val="000000" w:themeColor="text1"/>
          <w:spacing w:val="-4"/>
          <w:lang w:val="sq-AL"/>
        </w:rPr>
        <w:t>e cila i është dorëzuar Sekretariatit</w:t>
      </w:r>
      <w:r w:rsidRPr="00DA53C9">
        <w:rPr>
          <w:spacing w:val="-4"/>
          <w:lang w:val="sq-AL"/>
        </w:rPr>
        <w:t xml:space="preserve"> të Komunitetit të Energjisë; </w:t>
      </w:r>
    </w:p>
    <w:p w:rsidR="00D61A39" w:rsidRPr="00DA53C9" w:rsidRDefault="00D61A39" w:rsidP="00D61A39">
      <w:pPr>
        <w:pStyle w:val="Paragrafi"/>
        <w:rPr>
          <w:spacing w:val="-4"/>
          <w:lang w:val="sq-AL"/>
        </w:rPr>
      </w:pPr>
      <w:r w:rsidRPr="00DA53C9">
        <w:rPr>
          <w:spacing w:val="-4"/>
          <w:lang w:val="sq-AL"/>
        </w:rPr>
        <w:t xml:space="preserve">- </w:t>
      </w:r>
      <w:r w:rsidRPr="00DA53C9">
        <w:rPr>
          <w:i/>
          <w:spacing w:val="-4"/>
          <w:lang w:val="sq-AL"/>
        </w:rPr>
        <w:t>Prolongation Joint Opinion</w:t>
      </w:r>
      <w:r w:rsidRPr="00DA53C9">
        <w:rPr>
          <w:spacing w:val="-4"/>
          <w:lang w:val="sq-AL"/>
        </w:rPr>
        <w:t xml:space="preserve"> e shtyn deri në fund të vitit 2020 kohën në të cilën gazsjellësi duhet të hyjë në operim për të lejuar përqasjen e periudhës së vlefshmërisë, të vendimit të përjashtimit me afatin e parashikuar për fillimin e dorëzimit të gazit (deri më 2020-n) dhe në koherencë me periudhat kohore të përcaktuara, e shtyu deri më 2018-n, më datën e fundit në të cilën duhet të fillojë ndërtimi i infrastrukturës;</w:t>
      </w:r>
    </w:p>
    <w:p w:rsidR="00D61A39" w:rsidRPr="00DA53C9" w:rsidRDefault="00D61A39" w:rsidP="00D61A39">
      <w:pPr>
        <w:pStyle w:val="Paragrafi"/>
        <w:rPr>
          <w:spacing w:val="-4"/>
          <w:lang w:val="sq-AL"/>
        </w:rPr>
      </w:pPr>
      <w:r w:rsidRPr="00DA53C9">
        <w:rPr>
          <w:spacing w:val="-4"/>
          <w:lang w:val="sq-AL"/>
        </w:rPr>
        <w:t xml:space="preserve">- më 17 mars 2015, Komisioni Evropian miratoi, duke u bazuar në nenin 36, paragrafi 9, të direktivës 73/09, vendimin lidhur me kërkesën për një zgjatje të periudhës së vlefshmërisë, të vendimit për përjashtimin e TAP AG, në të cilin ndan të njëjtin mendim me atë të autoriteteve për të zgjatur afatin e fundit, në të cilin gazsjellësi duhet të bëhet operacional deri në fund të 31 dhjetorit të vitit 2020, por nuk ka rënë dakord me nevojën për zgjatjen e afatit të fillimit të punës për ndërtimin e infrastrukturës (i cili për këtë arsye kërkohet të jetë deri në datën 16 maj 2016, siç kërkohet që në fillim nga </w:t>
      </w:r>
      <w:r w:rsidRPr="00DA53C9">
        <w:rPr>
          <w:i/>
          <w:spacing w:val="-4"/>
          <w:lang w:val="sq-AL"/>
        </w:rPr>
        <w:t>Final Joint Opinion</w:t>
      </w:r>
      <w:r w:rsidRPr="00DA53C9">
        <w:rPr>
          <w:spacing w:val="-4"/>
          <w:lang w:val="sq-AL"/>
        </w:rPr>
        <w:t>);</w:t>
      </w:r>
    </w:p>
    <w:p w:rsidR="00D61A39" w:rsidRPr="00DA53C9" w:rsidRDefault="00D61A39" w:rsidP="00D61A39">
      <w:pPr>
        <w:pStyle w:val="Paragrafi"/>
        <w:rPr>
          <w:spacing w:val="-4"/>
          <w:lang w:val="sq-AL"/>
        </w:rPr>
      </w:pPr>
      <w:r w:rsidRPr="00DA53C9">
        <w:rPr>
          <w:spacing w:val="-4"/>
          <w:lang w:val="sq-AL"/>
        </w:rPr>
        <w:t>- në datën 17 mars 2015, gjithashtu, Sekretariati i Komunitetit të Energjisë, në Opinionin e tij dërguar në ERE, ka arritur në të njëjtat konkluzione me vendimin e Komisionin Evropian, të datës 17 mars 2015 (si më lart);</w:t>
      </w:r>
    </w:p>
    <w:p w:rsidR="00D61A39" w:rsidRPr="00DA53C9" w:rsidRDefault="00D61A39" w:rsidP="00D61A39">
      <w:pPr>
        <w:pStyle w:val="Paragrafi"/>
        <w:rPr>
          <w:spacing w:val="-4"/>
          <w:lang w:val="sq-AL"/>
        </w:rPr>
      </w:pPr>
      <w:r w:rsidRPr="00DA53C9">
        <w:rPr>
          <w:spacing w:val="-4"/>
          <w:lang w:val="sq-AL"/>
        </w:rPr>
        <w:t xml:space="preserve">- siç specifikohet në vendimin e Komisionit dhe në Opinionin e Sekretariatit, vonesat nga data e vendosur fillimisht për operimin e gazsjellësit janë për shkak të pengesave të mëdha që janë jashtë kontrollit të TAP AG (vonesa kryesisht në investime përgjatë furnizimit </w:t>
      </w:r>
      <w:r w:rsidRPr="00DA53C9">
        <w:rPr>
          <w:i/>
          <w:spacing w:val="-4"/>
          <w:lang w:val="sq-AL"/>
        </w:rPr>
        <w:t>upstream</w:t>
      </w:r>
      <w:r w:rsidRPr="00DA53C9">
        <w:rPr>
          <w:spacing w:val="-4"/>
          <w:lang w:val="sq-AL"/>
        </w:rPr>
        <w:t xml:space="preserve"> të projektit), por që justifikojnë datën e aplikimit; nga ana tjetër, megjithatë, vlerësohet se një zgjatje e afatit për fillimin e ndërtimit të gazsjellësit nuk është e justifikueshme, pasi që, një zgjerim i tillë do të lejojë që gazsjellësi të bëhet operacional, deri më 2020-n (për shkak të kohës së nevojshme për të arritur ndërtimin e infrastrukturës në pesë vjet, siç është deklaruar në komunikimet e fundit me TAP AG);</w:t>
      </w:r>
    </w:p>
    <w:p w:rsidR="00D61A39" w:rsidRPr="00DA53C9" w:rsidRDefault="00D61A39" w:rsidP="00D61A39">
      <w:pPr>
        <w:pStyle w:val="Paragrafi"/>
        <w:rPr>
          <w:spacing w:val="-4"/>
          <w:lang w:val="sq-AL"/>
        </w:rPr>
      </w:pPr>
      <w:r w:rsidRPr="00DA53C9">
        <w:rPr>
          <w:spacing w:val="-4"/>
          <w:lang w:val="sq-AL"/>
        </w:rPr>
        <w:t>- Komisioni ka bërë një modifikim në nenin 11 të vendimit të tij, të datës 16 maj 2013, që zgjat deri më 31 dhjetor 2020, afati ku infrastruktura duhet të hyjë në operim dhe që lë të pandryshuar datën e skadencës, 16 maj 2016, në të cilën duhet të fillojnë punimet për ndërtimin e gazsjellësit. Të njëjtin modifikim ka bërë edhe Sekretariati në Opinionin e tij dërguar në ERE, më 14 maj 2013.</w:t>
      </w:r>
    </w:p>
    <w:p w:rsidR="00D61A39" w:rsidRPr="00DA53C9" w:rsidRDefault="00D61A39" w:rsidP="00D61A39">
      <w:pPr>
        <w:pStyle w:val="Paragrafi"/>
        <w:rPr>
          <w:spacing w:val="-4"/>
          <w:lang w:val="sq-AL"/>
        </w:rPr>
      </w:pPr>
      <w:r w:rsidRPr="00DA53C9">
        <w:rPr>
          <w:spacing w:val="-4"/>
          <w:lang w:val="sq-AL"/>
        </w:rPr>
        <w:t>Duke marrë në konsideratë sa më sipër:</w:t>
      </w:r>
    </w:p>
    <w:p w:rsidR="00D61A39" w:rsidRPr="00DA53C9" w:rsidRDefault="00D61A39" w:rsidP="00D61A39">
      <w:pPr>
        <w:pStyle w:val="Paragrafi"/>
        <w:rPr>
          <w:spacing w:val="-4"/>
          <w:lang w:val="sq-AL"/>
        </w:rPr>
      </w:pPr>
      <w:r w:rsidRPr="00DA53C9">
        <w:rPr>
          <w:spacing w:val="-4"/>
          <w:lang w:val="sq-AL"/>
        </w:rPr>
        <w:t xml:space="preserve">Të modifikohet </w:t>
      </w:r>
      <w:r w:rsidRPr="00DA53C9">
        <w:rPr>
          <w:i/>
          <w:spacing w:val="-4"/>
          <w:lang w:val="sq-AL"/>
        </w:rPr>
        <w:t>Prolongation Joint Opinion</w:t>
      </w:r>
      <w:r w:rsidRPr="00DA53C9">
        <w:rPr>
          <w:spacing w:val="-4"/>
          <w:lang w:val="sq-AL"/>
        </w:rPr>
        <w:t xml:space="preserve">, për ta përshtatur me vendimin e marrë nga Komisioni Evropian, në bazë të nenit 36, paragrafi 9, të direktivës 73/09 dhe, gjithashtu, për ta përshtatur me Opinionin e Sekretariatit të Komunitetit të Energjisë 1/2015, dërguar në ERE. </w:t>
      </w:r>
    </w:p>
    <w:p w:rsidR="00D61A39" w:rsidRPr="00DA53C9" w:rsidRDefault="00D61A39" w:rsidP="00D61A39">
      <w:pPr>
        <w:pStyle w:val="Paragrafi"/>
        <w:rPr>
          <w:spacing w:val="-4"/>
          <w:lang w:val="sq-AL"/>
        </w:rPr>
      </w:pPr>
      <w:r w:rsidRPr="00DA53C9">
        <w:rPr>
          <w:spacing w:val="-4"/>
          <w:lang w:val="sq-AL"/>
        </w:rPr>
        <w:t>Për gjithë sa më sipër, Bordi i Komisionerëve</w:t>
      </w:r>
    </w:p>
    <w:p w:rsidR="00D61A39" w:rsidRPr="00DA53C9" w:rsidRDefault="00D61A39" w:rsidP="00D61A39">
      <w:pPr>
        <w:pStyle w:val="Hapesira7"/>
        <w:rPr>
          <w:spacing w:val="-4"/>
          <w:lang w:val="sq-AL"/>
        </w:rPr>
      </w:pPr>
    </w:p>
    <w:p w:rsidR="00D61A39" w:rsidRPr="00DA53C9" w:rsidRDefault="00D61A39" w:rsidP="00D61A39">
      <w:pPr>
        <w:pStyle w:val="Vendosi"/>
        <w:rPr>
          <w:spacing w:val="-4"/>
          <w:lang w:val="sq-AL"/>
        </w:rPr>
      </w:pPr>
      <w:r w:rsidRPr="00DA53C9">
        <w:rPr>
          <w:spacing w:val="-4"/>
          <w:lang w:val="sq-AL"/>
        </w:rPr>
        <w:t>Vendosi:</w:t>
      </w:r>
    </w:p>
    <w:p w:rsidR="00D61A39" w:rsidRPr="00DA53C9" w:rsidRDefault="00D61A39" w:rsidP="00D61A39">
      <w:pPr>
        <w:pStyle w:val="Hapesira7"/>
        <w:rPr>
          <w:spacing w:val="-4"/>
          <w:lang w:val="sq-AL"/>
        </w:rPr>
      </w:pPr>
    </w:p>
    <w:p w:rsidR="00D61A39" w:rsidRPr="00DA53C9" w:rsidRDefault="00D61A39" w:rsidP="00D61A39">
      <w:pPr>
        <w:pStyle w:val="Paragrafi"/>
        <w:rPr>
          <w:spacing w:val="-4"/>
          <w:lang w:val="sq-AL"/>
        </w:rPr>
      </w:pPr>
      <w:r w:rsidRPr="00DA53C9">
        <w:rPr>
          <w:spacing w:val="-4"/>
          <w:lang w:val="sq-AL"/>
        </w:rPr>
        <w:t>1. Miratimin e ndryshimit të dokumentit “</w:t>
      </w:r>
      <w:r w:rsidRPr="00DA53C9">
        <w:rPr>
          <w:i/>
          <w:spacing w:val="-4"/>
          <w:lang w:val="sq-AL"/>
        </w:rPr>
        <w:t>Energy Regulator’s Joint Opinion on TAP AG’s Request for a Prolongation of the Validity Period of the Exemption Decision</w:t>
      </w:r>
      <w:r w:rsidRPr="00DA53C9">
        <w:rPr>
          <w:spacing w:val="-4"/>
          <w:lang w:val="sq-AL"/>
        </w:rPr>
        <w:t>/Opinioni i Përbashkët i Rregullatorëve të Energjisë mbi kërkesën e TAP AG, për shtyrjen e periudhës së vlefshmërisë të vendimit të përjashtimit”, në përputhje me vendimin e adaptuar nga Komisioni Evropian dhe Opinioni i Sekretariatit të Komunitetit të Energjisë, në kuadër të nenit 36, pika 9, të direktivës 73/09. Dokumenti i ndryshuar është bashkëngjitur.</w:t>
      </w:r>
    </w:p>
    <w:p w:rsidR="00D61A39" w:rsidRPr="00DA53C9" w:rsidRDefault="00D61A39" w:rsidP="00D61A39">
      <w:pPr>
        <w:pStyle w:val="Paragrafi"/>
        <w:rPr>
          <w:spacing w:val="-4"/>
          <w:lang w:val="sq-AL"/>
        </w:rPr>
      </w:pPr>
      <w:r w:rsidRPr="00DA53C9">
        <w:rPr>
          <w:spacing w:val="-4"/>
          <w:lang w:val="sq-AL"/>
        </w:rPr>
        <w:t>2. Njoftimin e Sekretariatit të Komunitetit të Energjisë, Ministrisë së Energjisë dhe Industrisë, autoriteteve rregullatore të energjisë të Italisë (AEEGSI) dhe Greqisë (RAE), si edhe shoqërinë TAP AG, për marrjen e këtij vendimi.</w:t>
      </w:r>
    </w:p>
    <w:p w:rsidR="00D61A39" w:rsidRPr="00DA53C9" w:rsidRDefault="00D61A39" w:rsidP="00D61A39">
      <w:pPr>
        <w:pStyle w:val="Paragrafi"/>
        <w:rPr>
          <w:spacing w:val="-4"/>
          <w:lang w:val="sq-AL"/>
        </w:rPr>
      </w:pPr>
      <w:r w:rsidRPr="00DA53C9">
        <w:rPr>
          <w:spacing w:val="-4"/>
          <w:lang w:val="sq-AL"/>
        </w:rPr>
        <w:t>3. Ky vendim hyn në fuqi menjëherë dhe botohet në Fletoren Zyrtare dhe në faqen elektronike të ERE-s (</w:t>
      </w:r>
      <w:hyperlink r:id="rId5" w:history="1">
        <w:r w:rsidRPr="00DA53C9">
          <w:rPr>
            <w:rStyle w:val="Hyperlink"/>
            <w:spacing w:val="-4"/>
            <w:lang w:val="sq-AL"/>
          </w:rPr>
          <w:t>www.ere.gov.al</w:t>
        </w:r>
      </w:hyperlink>
      <w:r w:rsidRPr="00DA53C9">
        <w:rPr>
          <w:spacing w:val="-4"/>
          <w:lang w:val="sq-AL"/>
        </w:rPr>
        <w:t>).</w:t>
      </w:r>
    </w:p>
    <w:p w:rsidR="00D61A39" w:rsidRPr="00DA53C9" w:rsidRDefault="00D61A39" w:rsidP="00D61A39">
      <w:pPr>
        <w:pStyle w:val="Hapesira7"/>
        <w:rPr>
          <w:spacing w:val="-4"/>
          <w:lang w:val="sq-AL"/>
        </w:rPr>
      </w:pPr>
    </w:p>
    <w:p w:rsidR="00D61A39" w:rsidRPr="009028EE" w:rsidRDefault="00D61A39" w:rsidP="00D61A39">
      <w:pPr>
        <w:pStyle w:val="Autoriteti"/>
        <w:rPr>
          <w:lang w:val="sq-AL"/>
        </w:rPr>
      </w:pPr>
      <w:r w:rsidRPr="009028EE">
        <w:rPr>
          <w:lang w:val="sq-AL"/>
        </w:rPr>
        <w:t>KRYETARI</w:t>
      </w:r>
    </w:p>
    <w:p w:rsidR="00D61A39" w:rsidRPr="009028EE" w:rsidRDefault="00D61A39" w:rsidP="00D61A39">
      <w:pPr>
        <w:pStyle w:val="AutoritetiEmer"/>
        <w:rPr>
          <w:lang w:val="sq-AL"/>
        </w:rPr>
      </w:pPr>
      <w:r w:rsidRPr="009028EE">
        <w:rPr>
          <w:lang w:val="sq-AL"/>
        </w:rPr>
        <w:t>Petrit Ahmeti</w:t>
      </w:r>
      <w:bookmarkStart w:id="0" w:name="_GoBack"/>
      <w:bookmarkEnd w:id="0"/>
    </w:p>
    <w:sectPr w:rsidR="00D61A39" w:rsidRPr="009028EE" w:rsidSect="0091212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revisionView w:inkAnnotations="0"/>
  <w:defaultTabStop w:val="720"/>
  <w:characterSpacingControl w:val="doNotCompress"/>
  <w:compat>
    <w:compatSetting w:name="compatibilityMode" w:uri="http://schemas.microsoft.com/office/word" w:val="12"/>
  </w:compat>
  <w:rsids>
    <w:rsidRoot w:val="00D61A39"/>
    <w:rsid w:val="00013606"/>
    <w:rsid w:val="00032E53"/>
    <w:rsid w:val="001D125B"/>
    <w:rsid w:val="002C0AA4"/>
    <w:rsid w:val="002E7553"/>
    <w:rsid w:val="00332E0F"/>
    <w:rsid w:val="00455FC5"/>
    <w:rsid w:val="004A4709"/>
    <w:rsid w:val="00627136"/>
    <w:rsid w:val="006815F0"/>
    <w:rsid w:val="007A33AA"/>
    <w:rsid w:val="00912120"/>
    <w:rsid w:val="00A3508F"/>
    <w:rsid w:val="00B441A3"/>
    <w:rsid w:val="00D27DAF"/>
    <w:rsid w:val="00D61A39"/>
    <w:rsid w:val="00DA53C9"/>
    <w:rsid w:val="00E12DC7"/>
    <w:rsid w:val="00E32BB1"/>
    <w:rsid w:val="00F5353D"/>
    <w:rsid w:val="00F766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12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D61A39"/>
    <w:pPr>
      <w:keepNext/>
      <w:widowControl w:val="0"/>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D61A39"/>
    <w:pPr>
      <w:keepNext/>
      <w:widowControl w:val="0"/>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D61A39"/>
    <w:rPr>
      <w:rFonts w:ascii="Garamond" w:eastAsia="MS Mincho" w:hAnsi="Garamond" w:cs="CG Times"/>
      <w:b/>
      <w:bCs/>
      <w:sz w:val="24"/>
      <w:lang w:val="en-GB"/>
    </w:rPr>
  </w:style>
  <w:style w:type="paragraph" w:customStyle="1" w:styleId="Paragrafi">
    <w:name w:val="Paragrafi"/>
    <w:link w:val="ParagrafiChar"/>
    <w:rsid w:val="00D61A39"/>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D61A39"/>
    <w:rPr>
      <w:rFonts w:ascii="Garamond" w:eastAsia="MS Mincho" w:hAnsi="Garamond" w:cs="CG Times"/>
      <w:sz w:val="24"/>
    </w:rPr>
  </w:style>
  <w:style w:type="paragraph" w:customStyle="1" w:styleId="Titulli">
    <w:name w:val="Titulli"/>
    <w:next w:val="Normal"/>
    <w:link w:val="TitulliChar"/>
    <w:rsid w:val="00D61A39"/>
    <w:pPr>
      <w:keepNext/>
      <w:widowControl w:val="0"/>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D61A39"/>
    <w:rPr>
      <w:rFonts w:ascii="Garamond" w:eastAsia="MS Mincho" w:hAnsi="Garamond" w:cs="CG Times"/>
      <w:b/>
      <w:bCs/>
      <w:caps/>
      <w:sz w:val="24"/>
      <w:lang w:val="en-GB"/>
    </w:rPr>
  </w:style>
  <w:style w:type="character" w:customStyle="1" w:styleId="AktiChar">
    <w:name w:val="Akti Char"/>
    <w:basedOn w:val="DefaultParagraphFont"/>
    <w:link w:val="Akti"/>
    <w:rsid w:val="00D61A39"/>
    <w:rPr>
      <w:rFonts w:ascii="Garamond" w:eastAsia="MS Mincho" w:hAnsi="Garamond" w:cs="CG Times"/>
      <w:b/>
      <w:bCs/>
      <w:caps/>
      <w:color w:val="000000"/>
      <w:sz w:val="24"/>
      <w:lang w:val="en-GB"/>
    </w:rPr>
  </w:style>
  <w:style w:type="paragraph" w:customStyle="1" w:styleId="Autoriteti">
    <w:name w:val="Autoriteti"/>
    <w:next w:val="Normal"/>
    <w:link w:val="AutoritetiChar"/>
    <w:rsid w:val="00D61A39"/>
    <w:pPr>
      <w:keepNext/>
      <w:widowControl w:val="0"/>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D61A39"/>
    <w:pPr>
      <w:widowControl w:val="0"/>
      <w:jc w:val="right"/>
    </w:pPr>
    <w:rPr>
      <w:rFonts w:ascii="Garamond" w:eastAsia="MS Mincho" w:hAnsi="Garamond" w:cs="Times New Roman"/>
      <w:b/>
      <w:bCs/>
      <w:sz w:val="24"/>
      <w:lang w:val="en-GB"/>
    </w:rPr>
  </w:style>
  <w:style w:type="character" w:customStyle="1" w:styleId="AutoritetiChar">
    <w:name w:val="Autoriteti Char"/>
    <w:link w:val="Autoriteti"/>
    <w:locked/>
    <w:rsid w:val="00D61A39"/>
    <w:rPr>
      <w:rFonts w:ascii="Garamond" w:eastAsia="MS Mincho" w:hAnsi="Garamond" w:cs="CG Times"/>
      <w:caps/>
      <w:sz w:val="24"/>
      <w:lang w:val="en-GB"/>
    </w:rPr>
  </w:style>
  <w:style w:type="character" w:customStyle="1" w:styleId="AutoritetiEmerChar">
    <w:name w:val="Autoriteti_Emer Char"/>
    <w:link w:val="AutoritetiEmer"/>
    <w:locked/>
    <w:rsid w:val="00D61A39"/>
    <w:rPr>
      <w:rFonts w:ascii="Garamond" w:eastAsia="MS Mincho" w:hAnsi="Garamond" w:cs="Times New Roman"/>
      <w:b/>
      <w:bCs/>
      <w:sz w:val="24"/>
      <w:lang w:val="en-GB"/>
    </w:rPr>
  </w:style>
  <w:style w:type="paragraph" w:customStyle="1" w:styleId="Vendosi">
    <w:name w:val="Vendosi"/>
    <w:basedOn w:val="Normal"/>
    <w:qFormat/>
    <w:rsid w:val="00D61A39"/>
    <w:pPr>
      <w:widowControl w:val="0"/>
      <w:jc w:val="center"/>
    </w:pPr>
    <w:rPr>
      <w:rFonts w:ascii="Garamond" w:eastAsia="MS Mincho" w:hAnsi="Garamond" w:cs="CG Times"/>
      <w:caps/>
      <w:sz w:val="24"/>
      <w:szCs w:val="24"/>
    </w:rPr>
  </w:style>
  <w:style w:type="paragraph" w:customStyle="1" w:styleId="Hapesira7">
    <w:name w:val="Hapesira 7"/>
    <w:basedOn w:val="Paragrafi"/>
    <w:qFormat/>
    <w:rsid w:val="00D61A39"/>
    <w:rPr>
      <w:sz w:val="14"/>
      <w:szCs w:val="24"/>
    </w:rPr>
  </w:style>
  <w:style w:type="character" w:styleId="Hyperlink">
    <w:name w:val="Hyperlink"/>
    <w:uiPriority w:val="99"/>
    <w:unhideWhenUsed/>
    <w:rsid w:val="00D61A39"/>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ere.gov.a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1776</Words>
  <Characters>10127</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11880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Vjollca Pacrami</cp:lastModifiedBy>
  <cp:revision>2</cp:revision>
  <cp:lastPrinted>2019-01-29T14:46:00Z</cp:lastPrinted>
  <dcterms:created xsi:type="dcterms:W3CDTF">2015-06-01T11:58:00Z</dcterms:created>
  <dcterms:modified xsi:type="dcterms:W3CDTF">2019-01-29T14:46:00Z</dcterms:modified>
</cp:coreProperties>
</file>