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AB4" w:rsidRPr="00B069C7" w:rsidRDefault="001D0AB4" w:rsidP="001D0AB4">
      <w:pPr>
        <w:pStyle w:val="Akti"/>
        <w:rPr>
          <w:lang w:val="sq-AL"/>
        </w:rPr>
      </w:pPr>
      <w:bookmarkStart w:id="0" w:name="_GoBack"/>
      <w:bookmarkEnd w:id="0"/>
      <w:r w:rsidRPr="00B069C7">
        <w:rPr>
          <w:lang w:val="sq-AL"/>
        </w:rPr>
        <w:t>VENDIM</w:t>
      </w:r>
    </w:p>
    <w:p w:rsidR="001D0AB4" w:rsidRPr="00B069C7" w:rsidRDefault="001D0AB4" w:rsidP="001D0AB4">
      <w:pPr>
        <w:pStyle w:val="NumriData"/>
        <w:rPr>
          <w:lang w:val="sq-AL"/>
        </w:rPr>
      </w:pPr>
      <w:r w:rsidRPr="00B069C7">
        <w:rPr>
          <w:lang w:val="sq-AL"/>
        </w:rPr>
        <w:t>Nr. 65, datë 20.10.2015</w:t>
      </w:r>
    </w:p>
    <w:p w:rsidR="001D0AB4" w:rsidRPr="00B069C7" w:rsidRDefault="001D0AB4" w:rsidP="001D0AB4">
      <w:pPr>
        <w:pStyle w:val="Hapesira7"/>
        <w:rPr>
          <w:lang w:val="sq-AL"/>
        </w:rPr>
      </w:pPr>
    </w:p>
    <w:p w:rsidR="001D0AB4" w:rsidRPr="00B069C7" w:rsidRDefault="001D0AB4" w:rsidP="001D0AB4">
      <w:pPr>
        <w:pStyle w:val="Titulli"/>
        <w:rPr>
          <w:lang w:val="sq-AL"/>
        </w:rPr>
      </w:pPr>
      <w:r w:rsidRPr="00B069C7">
        <w:rPr>
          <w:lang w:val="sq-AL"/>
        </w:rPr>
        <w:t>NË EMËR TË REPUBLIKËS SË SHQIPËRISË</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Gjykata Kushtetuese e Republikës së Shqipërisë, e përbërë nga:</w:t>
      </w:r>
    </w:p>
    <w:p w:rsidR="001D0AB4" w:rsidRPr="00B069C7" w:rsidRDefault="001D0AB4" w:rsidP="001D0AB4">
      <w:pPr>
        <w:pStyle w:val="Paragrafi"/>
        <w:ind w:firstLine="0"/>
        <w:rPr>
          <w:lang w:val="sq-AL"/>
        </w:rPr>
      </w:pPr>
      <w:r>
        <w:rPr>
          <w:lang w:val="sq-AL"/>
        </w:rPr>
        <w:t xml:space="preserve">Bashkim Dedja    </w:t>
      </w:r>
      <w:r w:rsidRPr="00B069C7">
        <w:rPr>
          <w:lang w:val="sq-AL"/>
        </w:rPr>
        <w:t xml:space="preserve">Kryetar i Gjykatës Kushtetuese </w:t>
      </w:r>
    </w:p>
    <w:p w:rsidR="001D0AB4" w:rsidRPr="00B069C7" w:rsidRDefault="001D0AB4" w:rsidP="001D0AB4">
      <w:pPr>
        <w:pStyle w:val="Paragrafi"/>
        <w:ind w:firstLine="0"/>
        <w:rPr>
          <w:lang w:val="sq-AL"/>
        </w:rPr>
      </w:pPr>
      <w:r>
        <w:rPr>
          <w:lang w:val="sq-AL"/>
        </w:rPr>
        <w:t>Vladimir Kristo</w:t>
      </w:r>
      <w:r>
        <w:rPr>
          <w:lang w:val="sq-AL"/>
        </w:rPr>
        <w:tab/>
      </w:r>
      <w:r w:rsidRPr="00B069C7">
        <w:rPr>
          <w:lang w:val="sq-AL"/>
        </w:rPr>
        <w:t>Anëtar i</w:t>
      </w:r>
      <w:r w:rsidRPr="00B069C7">
        <w:rPr>
          <w:lang w:val="sq-AL"/>
        </w:rPr>
        <w:tab/>
        <w:t>“</w:t>
      </w:r>
      <w:r w:rsidRPr="00B069C7">
        <w:rPr>
          <w:lang w:val="sq-AL"/>
        </w:rPr>
        <w:tab/>
        <w:t>“</w:t>
      </w:r>
    </w:p>
    <w:p w:rsidR="001D0AB4" w:rsidRPr="00B069C7" w:rsidRDefault="001D0AB4" w:rsidP="001D0AB4">
      <w:pPr>
        <w:pStyle w:val="Paragrafi"/>
        <w:ind w:firstLine="0"/>
        <w:rPr>
          <w:lang w:val="sq-AL"/>
        </w:rPr>
      </w:pPr>
      <w:r>
        <w:rPr>
          <w:lang w:val="sq-AL"/>
        </w:rPr>
        <w:t>Sokol Berberi</w:t>
      </w:r>
      <w:r w:rsidRPr="00B069C7">
        <w:rPr>
          <w:lang w:val="sq-AL"/>
        </w:rPr>
        <w:tab/>
      </w:r>
      <w:r w:rsidRPr="00B069C7">
        <w:rPr>
          <w:lang w:val="sq-AL"/>
        </w:rPr>
        <w:tab/>
        <w:t>Anëtar i</w:t>
      </w:r>
      <w:r w:rsidRPr="00B069C7">
        <w:rPr>
          <w:lang w:val="sq-AL"/>
        </w:rPr>
        <w:tab/>
        <w:t>“</w:t>
      </w:r>
      <w:r w:rsidRPr="00B069C7">
        <w:rPr>
          <w:lang w:val="sq-AL"/>
        </w:rPr>
        <w:tab/>
        <w:t>“</w:t>
      </w:r>
    </w:p>
    <w:p w:rsidR="001D0AB4" w:rsidRPr="00B069C7" w:rsidRDefault="001D0AB4" w:rsidP="001D0AB4">
      <w:pPr>
        <w:pStyle w:val="Paragrafi"/>
        <w:ind w:firstLine="0"/>
        <w:rPr>
          <w:lang w:val="sq-AL"/>
        </w:rPr>
      </w:pPr>
      <w:r>
        <w:rPr>
          <w:lang w:val="sq-AL"/>
        </w:rPr>
        <w:t>Vitore Tusha</w:t>
      </w:r>
      <w:r w:rsidRPr="00B069C7">
        <w:rPr>
          <w:lang w:val="sq-AL"/>
        </w:rPr>
        <w:tab/>
      </w:r>
      <w:r w:rsidRPr="00B069C7">
        <w:rPr>
          <w:lang w:val="sq-AL"/>
        </w:rPr>
        <w:tab/>
        <w:t xml:space="preserve">Anëtare e </w:t>
      </w:r>
      <w:r w:rsidRPr="00B069C7">
        <w:rPr>
          <w:lang w:val="sq-AL"/>
        </w:rPr>
        <w:tab/>
        <w:t>“</w:t>
      </w:r>
      <w:r w:rsidRPr="00B069C7">
        <w:rPr>
          <w:lang w:val="sq-AL"/>
        </w:rPr>
        <w:tab/>
        <w:t>“</w:t>
      </w:r>
    </w:p>
    <w:p w:rsidR="001D0AB4" w:rsidRPr="00B069C7" w:rsidRDefault="001D0AB4" w:rsidP="001D0AB4">
      <w:pPr>
        <w:pStyle w:val="Paragrafi"/>
        <w:ind w:firstLine="0"/>
        <w:rPr>
          <w:lang w:val="sq-AL"/>
        </w:rPr>
      </w:pPr>
      <w:r>
        <w:rPr>
          <w:lang w:val="sq-AL"/>
        </w:rPr>
        <w:t>Fatmir Hoxha</w:t>
      </w:r>
      <w:r w:rsidRPr="00B069C7">
        <w:rPr>
          <w:lang w:val="sq-AL"/>
        </w:rPr>
        <w:tab/>
      </w:r>
      <w:r w:rsidRPr="00B069C7">
        <w:rPr>
          <w:lang w:val="sq-AL"/>
        </w:rPr>
        <w:tab/>
        <w:t>Anëtar i</w:t>
      </w:r>
      <w:r w:rsidRPr="00B069C7">
        <w:rPr>
          <w:lang w:val="sq-AL"/>
        </w:rPr>
        <w:tab/>
        <w:t>“</w:t>
      </w:r>
      <w:r w:rsidRPr="00B069C7">
        <w:rPr>
          <w:lang w:val="sq-AL"/>
        </w:rPr>
        <w:tab/>
        <w:t>“</w:t>
      </w:r>
    </w:p>
    <w:p w:rsidR="001D0AB4" w:rsidRPr="00B069C7" w:rsidRDefault="001D0AB4" w:rsidP="001D0AB4">
      <w:pPr>
        <w:pStyle w:val="Paragrafi"/>
        <w:ind w:firstLine="0"/>
        <w:rPr>
          <w:lang w:val="sq-AL"/>
        </w:rPr>
      </w:pPr>
      <w:r>
        <w:rPr>
          <w:lang w:val="sq-AL"/>
        </w:rPr>
        <w:t>Besnik Imeraj</w:t>
      </w:r>
      <w:r w:rsidRPr="00B069C7">
        <w:rPr>
          <w:lang w:val="sq-AL"/>
        </w:rPr>
        <w:tab/>
      </w:r>
      <w:r w:rsidRPr="00B069C7">
        <w:rPr>
          <w:lang w:val="sq-AL"/>
        </w:rPr>
        <w:tab/>
        <w:t>Anëtar i</w:t>
      </w:r>
      <w:r w:rsidRPr="00B069C7">
        <w:rPr>
          <w:lang w:val="sq-AL"/>
        </w:rPr>
        <w:tab/>
        <w:t>“</w:t>
      </w:r>
      <w:r w:rsidRPr="00B069C7">
        <w:rPr>
          <w:lang w:val="sq-AL"/>
        </w:rPr>
        <w:tab/>
        <w:t>“</w:t>
      </w:r>
    </w:p>
    <w:p w:rsidR="001D0AB4" w:rsidRPr="00B069C7" w:rsidRDefault="001D0AB4" w:rsidP="001D0AB4">
      <w:pPr>
        <w:pStyle w:val="Paragrafi"/>
        <w:ind w:firstLine="0"/>
        <w:rPr>
          <w:lang w:val="sq-AL"/>
        </w:rPr>
      </w:pPr>
      <w:r>
        <w:rPr>
          <w:lang w:val="sq-AL"/>
        </w:rPr>
        <w:t>Fatos Lulo</w:t>
      </w:r>
      <w:r>
        <w:rPr>
          <w:lang w:val="sq-AL"/>
        </w:rPr>
        <w:tab/>
        <w:t xml:space="preserve"> </w:t>
      </w:r>
      <w:r>
        <w:rPr>
          <w:lang w:val="sq-AL"/>
        </w:rPr>
        <w:tab/>
      </w:r>
      <w:r w:rsidRPr="00B069C7">
        <w:rPr>
          <w:lang w:val="sq-AL"/>
        </w:rPr>
        <w:t>Anëtar i</w:t>
      </w:r>
      <w:r w:rsidRPr="00B069C7">
        <w:rPr>
          <w:lang w:val="sq-AL"/>
        </w:rPr>
        <w:tab/>
        <w:t>“</w:t>
      </w:r>
      <w:r w:rsidRPr="00B069C7">
        <w:rPr>
          <w:lang w:val="sq-AL"/>
        </w:rPr>
        <w:tab/>
        <w:t>“</w:t>
      </w:r>
    </w:p>
    <w:p w:rsidR="001D0AB4" w:rsidRPr="00B069C7" w:rsidRDefault="001D0AB4" w:rsidP="001D0AB4">
      <w:pPr>
        <w:pStyle w:val="Paragrafi"/>
        <w:ind w:firstLine="0"/>
        <w:rPr>
          <w:lang w:val="sq-AL"/>
        </w:rPr>
      </w:pPr>
      <w:r w:rsidRPr="00B069C7">
        <w:rPr>
          <w:lang w:val="sq-AL"/>
        </w:rPr>
        <w:t>Gani Dizdari</w:t>
      </w:r>
      <w:r w:rsidRPr="00B069C7">
        <w:rPr>
          <w:lang w:val="sq-AL"/>
        </w:rPr>
        <w:tab/>
      </w:r>
      <w:r w:rsidRPr="00B069C7">
        <w:rPr>
          <w:lang w:val="sq-AL"/>
        </w:rPr>
        <w:tab/>
        <w:t>Anëtar i</w:t>
      </w:r>
      <w:r w:rsidRPr="00B069C7">
        <w:rPr>
          <w:lang w:val="sq-AL"/>
        </w:rPr>
        <w:tab/>
        <w:t>“</w:t>
      </w:r>
      <w:r w:rsidRPr="00B069C7">
        <w:rPr>
          <w:lang w:val="sq-AL"/>
        </w:rPr>
        <w:tab/>
        <w:t>“</w:t>
      </w:r>
    </w:p>
    <w:p w:rsidR="001D0AB4" w:rsidRPr="00B069C7" w:rsidRDefault="001D0AB4" w:rsidP="001D0AB4">
      <w:pPr>
        <w:pStyle w:val="Paragrafi"/>
        <w:rPr>
          <w:lang w:val="sq-AL"/>
        </w:rPr>
      </w:pPr>
      <w:r w:rsidRPr="00B069C7">
        <w:rPr>
          <w:lang w:val="sq-AL"/>
        </w:rPr>
        <w:t>me sekre</w:t>
      </w:r>
      <w:r>
        <w:rPr>
          <w:lang w:val="sq-AL"/>
        </w:rPr>
        <w:t>tare Edmira Babaj, në datën 30.</w:t>
      </w:r>
      <w:r w:rsidRPr="00B069C7">
        <w:rPr>
          <w:lang w:val="sq-AL"/>
        </w:rPr>
        <w:t>9.2015 mori në shqyrtim, mbi bazë dokumentesh, çështjen nr. 40 Akti që i përket:</w:t>
      </w:r>
    </w:p>
    <w:p w:rsidR="001D0AB4" w:rsidRPr="00B069C7" w:rsidRDefault="001D0AB4" w:rsidP="001D0AB4">
      <w:pPr>
        <w:pStyle w:val="Paragrafi"/>
        <w:rPr>
          <w:lang w:val="sq-AL"/>
        </w:rPr>
      </w:pPr>
      <w:r w:rsidRPr="00B069C7">
        <w:rPr>
          <w:lang w:val="sq-AL"/>
        </w:rPr>
        <w:t xml:space="preserve">KËRKUES: Dritan Zela etj. </w:t>
      </w:r>
    </w:p>
    <w:p w:rsidR="001D0AB4" w:rsidRPr="00B069C7" w:rsidRDefault="001D0AB4" w:rsidP="001D0AB4">
      <w:pPr>
        <w:pStyle w:val="Paragrafi"/>
        <w:rPr>
          <w:lang w:val="sq-AL"/>
        </w:rPr>
      </w:pPr>
      <w:r w:rsidRPr="00B069C7">
        <w:rPr>
          <w:lang w:val="sq-AL"/>
        </w:rPr>
        <w:t>SUBJEKTE TË INTERSUARA: Agjencia Kombëtare e Kthimit dhe e Kompensimit</w:t>
      </w:r>
      <w:r>
        <w:rPr>
          <w:lang w:val="sq-AL"/>
        </w:rPr>
        <w:t xml:space="preserve"> të </w:t>
      </w:r>
      <w:r w:rsidRPr="00B069C7">
        <w:rPr>
          <w:lang w:val="sq-AL"/>
        </w:rPr>
        <w:t>Pronave</w:t>
      </w:r>
      <w:r>
        <w:rPr>
          <w:lang w:val="sq-AL"/>
        </w:rPr>
        <w:t>,</w:t>
      </w:r>
    </w:p>
    <w:p w:rsidR="001D0AB4" w:rsidRPr="00B069C7" w:rsidRDefault="001D0AB4" w:rsidP="001D0AB4">
      <w:pPr>
        <w:pStyle w:val="Paragrafi"/>
        <w:rPr>
          <w:lang w:val="sq-AL"/>
        </w:rPr>
      </w:pPr>
      <w:r w:rsidRPr="00B069C7">
        <w:rPr>
          <w:lang w:val="sq-AL"/>
        </w:rPr>
        <w:t>Vasil Jovani</w:t>
      </w:r>
      <w:r w:rsidRPr="00B069C7">
        <w:rPr>
          <w:lang w:val="sq-AL"/>
        </w:rPr>
        <w:tab/>
      </w:r>
      <w:r w:rsidRPr="00B069C7">
        <w:rPr>
          <w:lang w:val="sq-AL"/>
        </w:rPr>
        <w:tab/>
      </w:r>
      <w:r w:rsidRPr="00B069C7">
        <w:rPr>
          <w:lang w:val="sq-AL"/>
        </w:rPr>
        <w:tab/>
        <w:t xml:space="preserve"> </w:t>
      </w:r>
    </w:p>
    <w:p w:rsidR="001D0AB4" w:rsidRPr="00B069C7" w:rsidRDefault="001D0AB4" w:rsidP="001D0AB4">
      <w:pPr>
        <w:pStyle w:val="Paragrafi"/>
        <w:rPr>
          <w:lang w:val="sq-AL"/>
        </w:rPr>
      </w:pPr>
      <w:r w:rsidRPr="00B069C7">
        <w:rPr>
          <w:lang w:val="sq-AL"/>
        </w:rPr>
        <w:t xml:space="preserve">OBJEKTI: </w:t>
      </w:r>
      <w:r w:rsidRPr="00B069C7">
        <w:rPr>
          <w:lang w:val="sq-AL"/>
        </w:rPr>
        <w:tab/>
        <w:t>Shfuqizimi si të papajtueshme me Kushtetutën i vendimeve nr. 00-2014-1861, datë 11.07.2014 të Kolegjit Civil të Gjykatës së Lartë; nr. 2200, datë 24.10.2013 të Gjykatës së Apelit Tiranë; nr. 12846, datë 26.12.2012, të Gjykatës së Rrethit Gjyqësor Tiranë.</w:t>
      </w:r>
    </w:p>
    <w:p w:rsidR="001D0AB4" w:rsidRPr="00B069C7" w:rsidRDefault="001D0AB4" w:rsidP="001D0AB4">
      <w:pPr>
        <w:pStyle w:val="Paragrafi"/>
        <w:rPr>
          <w:lang w:val="sq-AL"/>
        </w:rPr>
      </w:pPr>
      <w:r w:rsidRPr="00B069C7">
        <w:rPr>
          <w:lang w:val="sq-AL"/>
        </w:rPr>
        <w:t xml:space="preserve">BAZA LIGJORE: </w:t>
      </w:r>
      <w:r w:rsidRPr="00B069C7">
        <w:rPr>
          <w:lang w:val="sq-AL"/>
        </w:rPr>
        <w:tab/>
        <w:t xml:space="preserve">Nenet 42 dhe 131/f të Kushtetutës së Republikës së Shqipërisë, si dhe nenet 27 e vijues të ligjit nr. 8577, datë 10.2.2000, “Për organizimin dhe funksionimin e Gjykatës Kushtetuese të Republikës së Shqipërisë”. </w:t>
      </w:r>
    </w:p>
    <w:p w:rsidR="001D0AB4" w:rsidRPr="00B069C7" w:rsidRDefault="001D0AB4" w:rsidP="001D0AB4">
      <w:pPr>
        <w:pStyle w:val="Paragrafi"/>
        <w:rPr>
          <w:lang w:val="sq-AL"/>
        </w:rPr>
      </w:pPr>
      <w:r w:rsidRPr="00B069C7">
        <w:rPr>
          <w:lang w:val="sq-AL"/>
        </w:rPr>
        <w:t xml:space="preserve"> </w:t>
      </w:r>
    </w:p>
    <w:p w:rsidR="001D0AB4" w:rsidRPr="00B069C7" w:rsidRDefault="001D0AB4" w:rsidP="001D0AB4">
      <w:pPr>
        <w:pStyle w:val="Titulli"/>
        <w:rPr>
          <w:lang w:val="sq-AL"/>
        </w:rPr>
      </w:pPr>
      <w:r w:rsidRPr="00B069C7">
        <w:rPr>
          <w:lang w:val="sq-AL"/>
        </w:rPr>
        <w:t>GJYKATA KUSHTETUESE,</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pasi dëgjoi relatorin e çështjes Gani Dizdari, mori në shqyrtim pretendimet me shkrim të kërkuesit, që kërkoi pranimin e kërkesës, dhe pretendimet me shkrim të subjekteve të interesuara, që kërkuan rrëzimin e kërkesës, si dhe diskutoi çështjen në tërësi,</w:t>
      </w:r>
    </w:p>
    <w:p w:rsidR="001D0AB4" w:rsidRPr="00B069C7" w:rsidRDefault="001D0AB4" w:rsidP="001D0AB4">
      <w:pPr>
        <w:pStyle w:val="Hapesira7"/>
        <w:rPr>
          <w:lang w:val="sq-AL"/>
        </w:rPr>
      </w:pPr>
    </w:p>
    <w:p w:rsidR="001D0AB4" w:rsidRPr="00B069C7" w:rsidRDefault="001D0AB4" w:rsidP="001D0AB4">
      <w:pPr>
        <w:pStyle w:val="Vendosi"/>
        <w:rPr>
          <w:lang w:val="sq-AL"/>
        </w:rPr>
      </w:pPr>
      <w:r w:rsidRPr="00B069C7">
        <w:rPr>
          <w:lang w:val="sq-AL"/>
        </w:rPr>
        <w:t>VËREN:</w:t>
      </w:r>
    </w:p>
    <w:p w:rsidR="001D0AB4" w:rsidRPr="00B069C7" w:rsidRDefault="001D0AB4" w:rsidP="001D0AB4">
      <w:pPr>
        <w:pStyle w:val="Vendosi"/>
        <w:rPr>
          <w:b/>
          <w:lang w:val="sq-AL"/>
        </w:rPr>
      </w:pPr>
      <w:r w:rsidRPr="00B069C7">
        <w:rPr>
          <w:b/>
          <w:lang w:val="sq-AL"/>
        </w:rPr>
        <w:t>I</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 xml:space="preserve">1. Kërkuesit janë trashëgimtarë të Mustafa Zelës, i cili deri në vitin 1939 ka pasur në pronësi një truall me sip. 13027 m², me vendndodhje dhe kufij të përcaktuar. Me vendimin nr. </w:t>
      </w:r>
      <w:r>
        <w:rPr>
          <w:lang w:val="sq-AL"/>
        </w:rPr>
        <w:t>60, datë 2.</w:t>
      </w:r>
      <w:r w:rsidRPr="00B069C7">
        <w:rPr>
          <w:lang w:val="sq-AL"/>
        </w:rPr>
        <w:t>9.1939 të Komisionit për Instalimin e Nëpunësve në Tiranën e Re, pronari Mustafa Zela është shpronësuar për pjesën më të madhe të sipërfaqes në pronësi të tij dhe nga sipërfaqja e përgjithshme i ka mbetur në pronësi parcela prej 821m². Duke qenë se paditësit nuk kanë mundur të sigurojnë një dokument hipotekor për origjinën e pronës së mbetur në pronësi, por vetëm dokumente arkivore, ata i janë drejtuar gjykatës me kërkesën për vërtetimin e faktit të pronësisë për sipërfaqen prej 821m², me palë të paditur Bashkinë Tiranë.</w:t>
      </w:r>
    </w:p>
    <w:p w:rsidR="001D0AB4" w:rsidRPr="00B069C7" w:rsidRDefault="001D0AB4" w:rsidP="001D0AB4">
      <w:pPr>
        <w:pStyle w:val="Paragrafi"/>
        <w:rPr>
          <w:i/>
          <w:lang w:val="sq-AL"/>
        </w:rPr>
      </w:pPr>
      <w:r w:rsidRPr="00B069C7">
        <w:rPr>
          <w:lang w:val="sq-AL"/>
        </w:rPr>
        <w:t xml:space="preserve">2. Gjykata e Rrethit Gjyqësor Tiranë, me vendimin nr. 2462, datë 13.07.2001, ka vendosur: </w:t>
      </w:r>
      <w:r w:rsidRPr="00B069C7">
        <w:rPr>
          <w:i/>
          <w:lang w:val="sq-AL"/>
        </w:rPr>
        <w:t xml:space="preserve">“Detyrimin e Bashkisë Tiranë të njohë pronar Mustafa Zelën për sipërfaqen e lirë të truallit prej 830m², të ndodhur në bulevardin “Zhanë d’Ark.”. Në arsyetimin e saj, gjykata ka deklaruar se “nga akti i ekspertimit ka rezultuar se kjo sipërfaqe e pretenduar prej palës paditëse është trajtuar si pronë shtetërore nga KKKP-ja, dhe nga kjo e fundit janë dhënë dy vendime kompensimi, përkatësisht nr. 63, datë 25.06.1997, në favor të subjektit Halit Karapici, dhe nr. 378, datë 16.10.2000, në favor të subjektit Vasil Jovani.”. </w:t>
      </w:r>
    </w:p>
    <w:p w:rsidR="001D0AB4" w:rsidRPr="00B069C7" w:rsidRDefault="001D0AB4" w:rsidP="001D0AB4">
      <w:pPr>
        <w:pStyle w:val="Paragrafi"/>
        <w:rPr>
          <w:lang w:val="sq-AL"/>
        </w:rPr>
      </w:pPr>
      <w:r w:rsidRPr="00B069C7">
        <w:rPr>
          <w:lang w:val="sq-AL"/>
        </w:rPr>
        <w:t xml:space="preserve">3. Me vendimin nr. 45, datë 29.03.2002 të KKKP-së Tiranë, mbi kërkesën e kërkuesve për njohje pronësie për sipërfaqen 830m², është vendosur se </w:t>
      </w:r>
      <w:r w:rsidRPr="00B069C7">
        <w:rPr>
          <w:i/>
          <w:lang w:val="sq-AL"/>
        </w:rPr>
        <w:t xml:space="preserve">“...meqenëse mbi këtë sipërfaqe nga ana e KKKP-ja Tiranë janë dhënë dy vendime, komisioni do të shprehet pasi të zgjidhet në rrugë gjyqësore </w:t>
      </w:r>
      <w:r w:rsidRPr="00B069C7">
        <w:rPr>
          <w:i/>
          <w:lang w:val="sq-AL"/>
        </w:rPr>
        <w:lastRenderedPageBreak/>
        <w:t>mbivendosja.”.</w:t>
      </w:r>
    </w:p>
    <w:p w:rsidR="001D0AB4" w:rsidRPr="00B069C7" w:rsidRDefault="001D0AB4" w:rsidP="001D0AB4">
      <w:pPr>
        <w:pStyle w:val="Paragrafi"/>
        <w:rPr>
          <w:lang w:val="sq-AL"/>
        </w:rPr>
      </w:pPr>
      <w:r w:rsidRPr="00B069C7">
        <w:rPr>
          <w:lang w:val="sq-AL"/>
        </w:rPr>
        <w:t xml:space="preserve">4. Kërkuesit i janë drejtuar AKKP-së për rishikimin e vendimeve të dhëna në favor të subjekteve Halit Karapici dhe Vasil Jovani. Me vendimin nr. 1286, datë 16.11.2011, AKKP-ja ka vendosur mungesën e juridiksionit për të rishikuar këto vendime, mbështetur edhe në vendimin nr. 43/2011 të Gjykatës Kushtetuese që e shfuqizoi dispozitën e ligjit për KKP-në, që i jepte të drejtë drejtorit të AKKP-së të rishikonte vendimet e KKKP-së të dhëna më parë. Në këto kushte, kërkuesit iu drejtuan gjykatës. </w:t>
      </w:r>
    </w:p>
    <w:p w:rsidR="001D0AB4" w:rsidRPr="00B069C7" w:rsidRDefault="001D0AB4" w:rsidP="001D0AB4">
      <w:pPr>
        <w:pStyle w:val="Paragrafi"/>
        <w:rPr>
          <w:lang w:val="sq-AL"/>
        </w:rPr>
      </w:pPr>
      <w:r w:rsidRPr="00B069C7">
        <w:rPr>
          <w:lang w:val="sq-AL"/>
        </w:rPr>
        <w:t>5. Gjykata e Rrethit Gjyqësor Tiranë, me vendimin nr. 12846, datë 26.12.2012, ka vendosur: “</w:t>
      </w:r>
      <w:r w:rsidRPr="00B069C7">
        <w:rPr>
          <w:i/>
          <w:lang w:val="sq-AL"/>
        </w:rPr>
        <w:t>Rrëzimin e kërkesëpadisë si të pabazuar në ligj dhe prova</w:t>
      </w:r>
      <w:r w:rsidRPr="00B069C7">
        <w:rPr>
          <w:lang w:val="sq-AL"/>
        </w:rPr>
        <w:t>.”.</w:t>
      </w:r>
    </w:p>
    <w:p w:rsidR="001D0AB4" w:rsidRPr="00B069C7" w:rsidRDefault="001D0AB4" w:rsidP="001D0AB4">
      <w:pPr>
        <w:pStyle w:val="Paragrafi"/>
        <w:rPr>
          <w:lang w:val="sq-AL"/>
        </w:rPr>
      </w:pPr>
      <w:r w:rsidRPr="00B069C7">
        <w:rPr>
          <w:lang w:val="sq-AL"/>
        </w:rPr>
        <w:t>6. Gjykata e Apelit Tiranë, me vendimin nr. 2200, datë 24.10.2013, ka vendosur: “</w:t>
      </w:r>
      <w:r w:rsidRPr="00B069C7">
        <w:rPr>
          <w:i/>
          <w:lang w:val="sq-AL"/>
        </w:rPr>
        <w:t>Lënien në fuqi të vendimit</w:t>
      </w:r>
      <w:r w:rsidRPr="00B069C7">
        <w:rPr>
          <w:lang w:val="sq-AL"/>
        </w:rPr>
        <w:t>.”.</w:t>
      </w:r>
    </w:p>
    <w:p w:rsidR="001D0AB4" w:rsidRPr="00B069C7" w:rsidRDefault="001D0AB4" w:rsidP="001D0AB4">
      <w:pPr>
        <w:pStyle w:val="Paragrafi"/>
        <w:rPr>
          <w:lang w:val="sq-AL"/>
        </w:rPr>
      </w:pPr>
      <w:r w:rsidRPr="00B069C7">
        <w:rPr>
          <w:lang w:val="sq-AL"/>
        </w:rPr>
        <w:t>7. Kolegji Civil i Gjykatës së Lartë, në dhomë këshillimi, me vendimin nr. 00-2014-1861, datë 11.07.2014, ka vendosur: “</w:t>
      </w:r>
      <w:r w:rsidRPr="00B069C7">
        <w:rPr>
          <w:i/>
          <w:lang w:val="sq-AL"/>
        </w:rPr>
        <w:t>Mospranimin e rekursit</w:t>
      </w:r>
      <w:r w:rsidRPr="00B069C7">
        <w:rPr>
          <w:lang w:val="sq-AL"/>
        </w:rPr>
        <w:t>.”.</w:t>
      </w:r>
    </w:p>
    <w:p w:rsidR="001D0AB4" w:rsidRPr="00B069C7" w:rsidRDefault="001D0AB4" w:rsidP="001D0AB4">
      <w:pPr>
        <w:pStyle w:val="Hapesira7"/>
        <w:rPr>
          <w:lang w:val="sq-AL"/>
        </w:rPr>
      </w:pPr>
    </w:p>
    <w:p w:rsidR="001D0AB4" w:rsidRPr="00B069C7" w:rsidRDefault="001D0AB4" w:rsidP="001D0AB4">
      <w:pPr>
        <w:pStyle w:val="Vendosi"/>
        <w:rPr>
          <w:b/>
          <w:lang w:val="sq-AL"/>
        </w:rPr>
      </w:pPr>
      <w:r w:rsidRPr="00B069C7">
        <w:rPr>
          <w:b/>
          <w:lang w:val="sq-AL"/>
        </w:rPr>
        <w:t>II</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 xml:space="preserve">8. </w:t>
      </w:r>
      <w:r w:rsidRPr="00B069C7">
        <w:rPr>
          <w:b/>
          <w:i/>
          <w:lang w:val="sq-AL"/>
        </w:rPr>
        <w:t>Kërkuesit</w:t>
      </w:r>
      <w:r w:rsidRPr="00B069C7">
        <w:rPr>
          <w:lang w:val="sq-AL"/>
        </w:rPr>
        <w:t xml:space="preserve"> i janë drejtuar Gjykatës Kushtetuese me kërkesë për shfuqizimin e të tria vendimeve, duke parashtruar këto shkaqe: </w:t>
      </w:r>
    </w:p>
    <w:p w:rsidR="001D0AB4" w:rsidRPr="00B069C7" w:rsidRDefault="001D0AB4" w:rsidP="001D0AB4">
      <w:pPr>
        <w:pStyle w:val="Paragrafi"/>
        <w:rPr>
          <w:lang w:val="sq-AL"/>
        </w:rPr>
      </w:pPr>
      <w:r w:rsidRPr="00B069C7">
        <w:rPr>
          <w:lang w:val="sq-AL"/>
        </w:rPr>
        <w:t>8.1 Është cenuar parimi i paanshmërisë së gjykatës para Gjykatës së Lartë, e cila në kundërshtim me praktikën e zakonshme të saj, që i shqyrton çështjet brenda 4–5 vjetësh nga paraqitja e rekursit, e ka marrë në shqyrtim rekursin e kërkuesve brenda disa muajsh (konkretisht brenda 9 muajve). Gjithashtu, kërkuesit ngrenë dyshime për paanshmërinë e Gjykatës së Apelit, pasi sipas tyre trupi gjykues nuk është caktuar me short, por me urdhër të kryetarit të gjykatës.</w:t>
      </w:r>
    </w:p>
    <w:p w:rsidR="001D0AB4" w:rsidRPr="00B069C7" w:rsidRDefault="001D0AB4" w:rsidP="001D0AB4">
      <w:pPr>
        <w:pStyle w:val="Paragrafi"/>
        <w:rPr>
          <w:lang w:val="sq-AL"/>
        </w:rPr>
      </w:pPr>
      <w:r w:rsidRPr="00B069C7">
        <w:rPr>
          <w:lang w:val="sq-AL"/>
        </w:rPr>
        <w:t>8.2 Është cenuar parimi i gjykatës së caktuar me ligj dhe arsyetimit të vendimit gjyqësor, pasi në vendimin e Kolegjit Civil nuk janë pasqyruar pretendimet sipas rekursit të bërë. Ato madje janë paraqitur në mënyrë të shtrembëruar në hyrje të vendimit dhe nuk u është dhënë përgjigje më tej.</w:t>
      </w:r>
    </w:p>
    <w:p w:rsidR="001D0AB4" w:rsidRPr="00B069C7" w:rsidRDefault="001D0AB4" w:rsidP="001D0AB4">
      <w:pPr>
        <w:pStyle w:val="Paragrafi"/>
        <w:rPr>
          <w:lang w:val="sq-AL"/>
        </w:rPr>
      </w:pPr>
      <w:r w:rsidRPr="00B069C7">
        <w:rPr>
          <w:lang w:val="sq-AL"/>
        </w:rPr>
        <w:t>8.3 Është cenuar e drejta për akses në gjykatë, pasi gjykatat e shkallës së parë dhe ajo e apelit kanë mbajtur qëndrimin se paditësit nuk legjitimohen për të ngritur padi në gjykatë, përderisa pronësia e tyre nuk është njohur me vendim të KKKP-së. Gjykatat ngatërrojnë konceptin e legjitimimit të palëve dhe të juridiksionit apo shqyrtimit të çështjes në themel nëpërmjet administrimit të provave. Nëse paditësit nuk legjitimohen, atëherë gjykatat nuk kishin arsye për t’i hyrë themelit të çështjes.</w:t>
      </w:r>
    </w:p>
    <w:p w:rsidR="001D0AB4" w:rsidRPr="00B069C7" w:rsidRDefault="001D0AB4" w:rsidP="001D0AB4">
      <w:pPr>
        <w:pStyle w:val="Paragrafi"/>
        <w:rPr>
          <w:lang w:val="sq-AL"/>
        </w:rPr>
      </w:pPr>
      <w:r w:rsidRPr="00B069C7">
        <w:rPr>
          <w:lang w:val="sq-AL"/>
        </w:rPr>
        <w:t xml:space="preserve">8.4 Nuk është formuar si duhet ndërgjyqësia, pasi nuk figurojnë dy trashëgimtarë të palës së paditur. Gjithashtu, nuk është njoftuar rregullisht Avokatura e Shtetit, gjë që është detyrim ligjor. </w:t>
      </w:r>
    </w:p>
    <w:p w:rsidR="001D0AB4" w:rsidRPr="00B069C7" w:rsidRDefault="001D0AB4" w:rsidP="001D0AB4">
      <w:pPr>
        <w:pStyle w:val="Hapesira7"/>
        <w:rPr>
          <w:lang w:val="sq-AL"/>
        </w:rPr>
      </w:pPr>
    </w:p>
    <w:p w:rsidR="001D0AB4" w:rsidRDefault="001D0AB4" w:rsidP="001D0AB4">
      <w:pPr>
        <w:pStyle w:val="Vendosi"/>
        <w:rPr>
          <w:b/>
          <w:lang w:val="sq-AL"/>
        </w:rPr>
      </w:pPr>
    </w:p>
    <w:p w:rsidR="001D0AB4" w:rsidRPr="00B069C7" w:rsidRDefault="001D0AB4" w:rsidP="001D0AB4">
      <w:pPr>
        <w:pStyle w:val="Vendosi"/>
        <w:rPr>
          <w:b/>
          <w:lang w:val="sq-AL"/>
        </w:rPr>
      </w:pPr>
      <w:r w:rsidRPr="00B069C7">
        <w:rPr>
          <w:b/>
          <w:lang w:val="sq-AL"/>
        </w:rPr>
        <w:t>III</w:t>
      </w:r>
    </w:p>
    <w:p w:rsidR="001D0AB4" w:rsidRPr="00B069C7" w:rsidRDefault="001D0AB4" w:rsidP="001D0AB4">
      <w:pPr>
        <w:pStyle w:val="Vendosi"/>
        <w:rPr>
          <w:b/>
          <w:lang w:val="sq-AL"/>
        </w:rPr>
      </w:pPr>
      <w:r w:rsidRPr="00B069C7">
        <w:rPr>
          <w:b/>
          <w:caps w:val="0"/>
          <w:lang w:val="sq-AL"/>
        </w:rPr>
        <w:t>Vlerësimi i Gjykatës Kushtetuese</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 xml:space="preserve">9. Kërkuesit kanë pretenduar se gjatë procesit gjyqësor të zhvilluar në të tria shkallët e gjykimit nuk janë respektuar garancitë që burojnë nga e drejta për një proces të rregullt ligjor, duke cenuar për rrjedhojë parimin e gjykatës së caktuar me ligj dhe të arsyetimit të vendimit gjyqësor, si dhe të drejtën e aksesit në gjykatë. </w:t>
      </w:r>
    </w:p>
    <w:p w:rsidR="001D0AB4" w:rsidRPr="00B069C7" w:rsidRDefault="001D0AB4" w:rsidP="001D0AB4">
      <w:pPr>
        <w:pStyle w:val="Paragrafi"/>
        <w:rPr>
          <w:lang w:val="sq-AL"/>
        </w:rPr>
      </w:pPr>
      <w:r w:rsidRPr="00B069C7">
        <w:rPr>
          <w:lang w:val="sq-AL"/>
        </w:rPr>
        <w:t>10. Gjykata, pasi mori në shqyrtim këto pretendime të kërkuesit, gjatë votimit në lidhje me to nuk arriti shumicën e votave të të gjithë anëtarëve të saj për asnjërën prej tyre</w:t>
      </w:r>
      <w:r w:rsidRPr="00B069C7">
        <w:rPr>
          <w:vertAlign w:val="superscript"/>
          <w:lang w:val="sq-AL"/>
        </w:rPr>
        <w:footnoteReference w:id="1"/>
      </w:r>
      <w:r w:rsidRPr="00B069C7">
        <w:rPr>
          <w:lang w:val="sq-AL"/>
        </w:rPr>
        <w:t xml:space="preserve">. Në kushtet kur asnjë përfundim i çështjes nuk u votua nga shumica e kërkuar nga neni 133/2 i Kushtetutës dhe neni 72/2 i ligjit nr. 8577, datë 10.02.2000 “Për organizimin dhe funksionimin e Gjykatës Kushtetuese të Republikës së Shqipërisë”, Gjykata, në bazë të nenit 74 të ligjit organik, arrin në përfundimin se kërkesa e kërkuesit duhet të refuzohet. </w:t>
      </w:r>
    </w:p>
    <w:p w:rsidR="001D0AB4" w:rsidRPr="00B069C7" w:rsidRDefault="001D0AB4" w:rsidP="001D0AB4">
      <w:pPr>
        <w:pStyle w:val="Hapesira7"/>
        <w:rPr>
          <w:lang w:val="sq-AL"/>
        </w:rPr>
      </w:pPr>
    </w:p>
    <w:p w:rsidR="001D0AB4" w:rsidRPr="00B069C7" w:rsidRDefault="001D0AB4" w:rsidP="001D0AB4">
      <w:pPr>
        <w:pStyle w:val="Vendosi"/>
        <w:rPr>
          <w:lang w:val="sq-AL"/>
        </w:rPr>
      </w:pPr>
      <w:r w:rsidRPr="00B069C7">
        <w:rPr>
          <w:lang w:val="sq-AL"/>
        </w:rPr>
        <w:lastRenderedPageBreak/>
        <w:t>PËR KËTO ARSYE,</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 xml:space="preserve">Gjykata Kushtetuese e Republikës së Shqipërisë, në mbështetje të neneve 131, shkronja “f”, 134, pika 1, shkronja “g”, dhe 133, pika 2, të Kushtetutës, si dhe të neneve 72/2 dhe 74 të ligjit nr. 8577, datë 10.02.2000 “Për organizimin dhe funksionimin e Gjykatës Kushtetuese të Republikës së Shqipërisë”, </w:t>
      </w:r>
    </w:p>
    <w:p w:rsidR="001D0AB4" w:rsidRPr="00B069C7" w:rsidRDefault="001D0AB4" w:rsidP="001D0AB4">
      <w:pPr>
        <w:pStyle w:val="Hapesira7"/>
        <w:rPr>
          <w:lang w:val="sq-AL"/>
        </w:rPr>
      </w:pPr>
    </w:p>
    <w:p w:rsidR="001D0AB4" w:rsidRPr="00B069C7" w:rsidRDefault="001D0AB4" w:rsidP="001D0AB4">
      <w:pPr>
        <w:pStyle w:val="Vendosi"/>
        <w:rPr>
          <w:lang w:val="sq-AL"/>
        </w:rPr>
      </w:pPr>
      <w:r w:rsidRPr="00B069C7">
        <w:rPr>
          <w:lang w:val="sq-AL"/>
        </w:rPr>
        <w:t>VENDOSI:</w:t>
      </w:r>
    </w:p>
    <w:p w:rsidR="001D0AB4" w:rsidRPr="00B069C7" w:rsidRDefault="001D0AB4" w:rsidP="001D0AB4">
      <w:pPr>
        <w:pStyle w:val="Hapesira7"/>
        <w:rPr>
          <w:lang w:val="sq-AL"/>
        </w:rPr>
      </w:pPr>
    </w:p>
    <w:p w:rsidR="001D0AB4" w:rsidRPr="00B069C7" w:rsidRDefault="001D0AB4" w:rsidP="001D0AB4">
      <w:pPr>
        <w:pStyle w:val="Paragrafi"/>
        <w:rPr>
          <w:lang w:val="sq-AL"/>
        </w:rPr>
      </w:pPr>
      <w:r w:rsidRPr="00B069C7">
        <w:rPr>
          <w:lang w:val="sq-AL"/>
        </w:rPr>
        <w:t>- Refuzimin e kërkesës.</w:t>
      </w:r>
    </w:p>
    <w:p w:rsidR="001D0AB4" w:rsidRPr="00B069C7" w:rsidRDefault="001D0AB4" w:rsidP="001D0AB4">
      <w:pPr>
        <w:pStyle w:val="Paragrafi"/>
        <w:rPr>
          <w:lang w:val="sq-AL"/>
        </w:rPr>
      </w:pPr>
      <w:r w:rsidRPr="00B069C7">
        <w:rPr>
          <w:lang w:val="sq-AL"/>
        </w:rPr>
        <w:t>Ky vendim është përfundimtar, i formës së prerë dhe hyn në fuqi ditën e botimit në Fletoren Zyrtare.</w:t>
      </w:r>
    </w:p>
    <w:p w:rsidR="001D0AB4" w:rsidRPr="00B069C7" w:rsidRDefault="001D0AB4" w:rsidP="001D0AB4">
      <w:pPr>
        <w:pStyle w:val="Hapesira7"/>
        <w:ind w:firstLine="0"/>
        <w:rPr>
          <w:lang w:val="sq-AL"/>
        </w:rPr>
      </w:pPr>
    </w:p>
    <w:p w:rsidR="001D0AB4" w:rsidRPr="00DD32FF" w:rsidRDefault="001D0AB4" w:rsidP="001D0AB4">
      <w:pPr>
        <w:pStyle w:val="Paragrafi"/>
      </w:pPr>
      <w:r w:rsidRPr="00DD32FF">
        <w:t xml:space="preserve">Anëtarë: Bashkim Dedja (kryetar), </w:t>
      </w:r>
      <w:r>
        <w:t xml:space="preserve">Sokol </w:t>
      </w:r>
      <w:r w:rsidRPr="00DD32FF">
        <w:t xml:space="preserve">Berberi, Vladimir Kristo, Besnik Imeraj, Vitore Tusha, Fatmir Hoxha, Gani Dizdari, Fatos Lulo </w:t>
      </w:r>
    </w:p>
    <w:p w:rsidR="001D0AB4" w:rsidRDefault="001D0AB4" w:rsidP="001D0AB4">
      <w:pPr>
        <w:pStyle w:val="Paragrafi"/>
        <w:ind w:firstLine="0"/>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AB4" w:rsidRDefault="001D0AB4" w:rsidP="001D0AB4">
      <w:pPr>
        <w:spacing w:after="0" w:line="240" w:lineRule="auto"/>
      </w:pPr>
      <w:r>
        <w:separator/>
      </w:r>
    </w:p>
  </w:endnote>
  <w:endnote w:type="continuationSeparator" w:id="0">
    <w:p w:rsidR="001D0AB4" w:rsidRDefault="001D0AB4" w:rsidP="001D0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AB4" w:rsidRDefault="001D0AB4" w:rsidP="001D0AB4">
      <w:pPr>
        <w:spacing w:after="0" w:line="240" w:lineRule="auto"/>
      </w:pPr>
      <w:r>
        <w:separator/>
      </w:r>
    </w:p>
  </w:footnote>
  <w:footnote w:type="continuationSeparator" w:id="0">
    <w:p w:rsidR="001D0AB4" w:rsidRDefault="001D0AB4" w:rsidP="001D0AB4">
      <w:pPr>
        <w:spacing w:after="0" w:line="240" w:lineRule="auto"/>
      </w:pPr>
      <w:r>
        <w:continuationSeparator/>
      </w:r>
    </w:p>
  </w:footnote>
  <w:footnote w:id="1">
    <w:p w:rsidR="001D0AB4" w:rsidRPr="00FC3ABB" w:rsidRDefault="001D0AB4" w:rsidP="001D0AB4">
      <w:pPr>
        <w:pStyle w:val="FootnoteText"/>
        <w:rPr>
          <w:rFonts w:ascii="Garamond" w:hAnsi="Garamond"/>
        </w:rPr>
      </w:pPr>
      <w:r w:rsidRPr="00FC3ABB">
        <w:rPr>
          <w:rStyle w:val="FootnoteReference"/>
          <w:rFonts w:ascii="Garamond" w:hAnsi="Garamond"/>
        </w:rPr>
        <w:footnoteRef/>
      </w:r>
      <w:r w:rsidRPr="00FC3ABB">
        <w:rPr>
          <w:rFonts w:ascii="Garamond" w:hAnsi="Garamond"/>
        </w:rPr>
        <w:t xml:space="preserve"> Votuan për pranimin gjyqtarët: Vladimir Kristo, Sokol Berberi, Vitore Tusha dhe Fatmir Hoxha. Votuan për rrëzimin gjyqtarët: Bashkim Dedja, Gani Dizdari, Besnik Imeraj dhe Fatos Lulo.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AB4"/>
    <w:rsid w:val="000F6EA9"/>
    <w:rsid w:val="001D0AB4"/>
    <w:rsid w:val="00387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D0AB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D0AB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D0AB4"/>
    <w:rPr>
      <w:rFonts w:ascii="Garamond" w:eastAsia="MS Mincho" w:hAnsi="Garamond" w:cs="CG Times"/>
      <w:b/>
      <w:bCs/>
      <w:sz w:val="24"/>
    </w:rPr>
  </w:style>
  <w:style w:type="paragraph" w:customStyle="1" w:styleId="Paragrafi">
    <w:name w:val="Paragrafi"/>
    <w:link w:val="ParagrafiChar"/>
    <w:rsid w:val="001D0AB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D0AB4"/>
    <w:rPr>
      <w:rFonts w:ascii="Garamond" w:eastAsia="MS Mincho" w:hAnsi="Garamond" w:cs="CG Times"/>
      <w:sz w:val="24"/>
      <w:lang w:val="en-US"/>
    </w:rPr>
  </w:style>
  <w:style w:type="paragraph" w:customStyle="1" w:styleId="Titulli">
    <w:name w:val="Titulli"/>
    <w:next w:val="Normal"/>
    <w:link w:val="TitulliChar"/>
    <w:rsid w:val="001D0AB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D0AB4"/>
    <w:rPr>
      <w:rFonts w:ascii="Garamond" w:eastAsia="MS Mincho" w:hAnsi="Garamond" w:cs="CG Times"/>
      <w:b/>
      <w:bCs/>
      <w:caps/>
      <w:sz w:val="24"/>
    </w:rPr>
  </w:style>
  <w:style w:type="character" w:customStyle="1" w:styleId="AktiChar">
    <w:name w:val="Akti Char"/>
    <w:basedOn w:val="DefaultParagraphFont"/>
    <w:link w:val="Akti"/>
    <w:rsid w:val="001D0AB4"/>
    <w:rPr>
      <w:rFonts w:ascii="Garamond" w:eastAsia="MS Mincho" w:hAnsi="Garamond" w:cs="CG Times"/>
      <w:b/>
      <w:bCs/>
      <w:caps/>
      <w:color w:val="000000"/>
      <w:sz w:val="24"/>
    </w:rPr>
  </w:style>
  <w:style w:type="paragraph" w:customStyle="1" w:styleId="Vendosi">
    <w:name w:val="Vendosi"/>
    <w:basedOn w:val="Normal"/>
    <w:qFormat/>
    <w:rsid w:val="001D0AB4"/>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1D0AB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D0AB4"/>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D0AB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D0AB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D0AB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D0AB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D0AB4"/>
    <w:rPr>
      <w:rFonts w:ascii="Garamond" w:eastAsia="MS Mincho" w:hAnsi="Garamond" w:cs="CG Times"/>
      <w:b/>
      <w:bCs/>
      <w:sz w:val="24"/>
    </w:rPr>
  </w:style>
  <w:style w:type="paragraph" w:customStyle="1" w:styleId="Paragrafi">
    <w:name w:val="Paragrafi"/>
    <w:link w:val="ParagrafiChar"/>
    <w:rsid w:val="001D0AB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D0AB4"/>
    <w:rPr>
      <w:rFonts w:ascii="Garamond" w:eastAsia="MS Mincho" w:hAnsi="Garamond" w:cs="CG Times"/>
      <w:sz w:val="24"/>
      <w:lang w:val="en-US"/>
    </w:rPr>
  </w:style>
  <w:style w:type="paragraph" w:customStyle="1" w:styleId="Titulli">
    <w:name w:val="Titulli"/>
    <w:next w:val="Normal"/>
    <w:link w:val="TitulliChar"/>
    <w:rsid w:val="001D0AB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D0AB4"/>
    <w:rPr>
      <w:rFonts w:ascii="Garamond" w:eastAsia="MS Mincho" w:hAnsi="Garamond" w:cs="CG Times"/>
      <w:b/>
      <w:bCs/>
      <w:caps/>
      <w:sz w:val="24"/>
    </w:rPr>
  </w:style>
  <w:style w:type="character" w:customStyle="1" w:styleId="AktiChar">
    <w:name w:val="Akti Char"/>
    <w:basedOn w:val="DefaultParagraphFont"/>
    <w:link w:val="Akti"/>
    <w:rsid w:val="001D0AB4"/>
    <w:rPr>
      <w:rFonts w:ascii="Garamond" w:eastAsia="MS Mincho" w:hAnsi="Garamond" w:cs="CG Times"/>
      <w:b/>
      <w:bCs/>
      <w:caps/>
      <w:color w:val="000000"/>
      <w:sz w:val="24"/>
    </w:rPr>
  </w:style>
  <w:style w:type="paragraph" w:customStyle="1" w:styleId="Vendosi">
    <w:name w:val="Vendosi"/>
    <w:basedOn w:val="Normal"/>
    <w:qFormat/>
    <w:rsid w:val="001D0AB4"/>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1D0AB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D0AB4"/>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D0AB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D0A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2019-01-31T11:33:00Z</cp:lastPrinted>
  <dcterms:created xsi:type="dcterms:W3CDTF">2016-01-25T14:12:00Z</dcterms:created>
  <dcterms:modified xsi:type="dcterms:W3CDTF">2019-01-31T11:34:00Z</dcterms:modified>
</cp:coreProperties>
</file>