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2DA" w:rsidRPr="00883172" w:rsidRDefault="004932DA" w:rsidP="004932DA">
      <w:pPr>
        <w:pStyle w:val="NeniTitull"/>
        <w:rPr>
          <w:spacing w:val="-4"/>
          <w:lang w:val="sq-AL"/>
        </w:rPr>
      </w:pPr>
      <w:r w:rsidRPr="00883172">
        <w:rPr>
          <w:spacing w:val="-4"/>
          <w:lang w:val="sq-AL"/>
        </w:rPr>
        <w:t>VENDIM</w:t>
      </w:r>
    </w:p>
    <w:p w:rsidR="004932DA" w:rsidRPr="00883172" w:rsidRDefault="004932DA" w:rsidP="004932DA">
      <w:pPr>
        <w:pStyle w:val="NeniTitull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 </w:t>
      </w:r>
      <w:bookmarkStart w:id="0" w:name="_GoBack"/>
      <w:r w:rsidRPr="00883172">
        <w:rPr>
          <w:spacing w:val="-4"/>
          <w:lang w:val="sq-AL"/>
        </w:rPr>
        <w:t>Nr. 153, datë 11.12.2015</w:t>
      </w:r>
      <w:bookmarkEnd w:id="0"/>
    </w:p>
    <w:p w:rsidR="004932DA" w:rsidRPr="00883172" w:rsidRDefault="004932DA" w:rsidP="004932DA">
      <w:pPr>
        <w:pStyle w:val="Hapesira7"/>
        <w:rPr>
          <w:spacing w:val="-4"/>
          <w:sz w:val="8"/>
          <w:lang w:val="sq-AL"/>
        </w:rPr>
      </w:pPr>
    </w:p>
    <w:p w:rsidR="004932DA" w:rsidRPr="00883172" w:rsidRDefault="004932DA" w:rsidP="004932DA">
      <w:pPr>
        <w:pStyle w:val="NeniTitull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MBI OPERIMIN NË TREG TË PRODHUESVE ME KAPACITET TË INSTALUAR NËN 1 MW DHE VETËPRODHUESVE TË ENERGJISË ELEKTRIKE </w:t>
      </w:r>
    </w:p>
    <w:p w:rsidR="004932DA" w:rsidRPr="00883172" w:rsidRDefault="004932DA" w:rsidP="004932DA">
      <w:pPr>
        <w:pStyle w:val="Hapesira7"/>
        <w:rPr>
          <w:spacing w:val="-4"/>
          <w:sz w:val="8"/>
          <w:lang w:val="sq-AL"/>
        </w:rPr>
      </w:pP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Në bazë të neneve 16; 18; 20, germa “a”; 37, pika 6, germa “b”, të ligjit nr. 43/2015, “Për sektorin e energjisë elektrike”; nenit 10, të ligjit nr. 8485, datë 12.5.2008, “Kodi i Procedurave Administrative të Republikës së Shqipërisë”, i ndryshuar; nenit 23, pika 4, të “Rregullave të praktikës dhe procedurave të ERE-s ”, miratuar me vendim nr. 21, datë 18.3.2009, i ndryshuar, Bordi i ERE-s, në mbledhjen e tij të datës 11.12.2015, pasi shqyrtoi relacionin e përgatitur nga Drejtoria Juridike, në lidhje me operimin në treg të prodhuesve kapacitet të instaluara deri në 1 MW, </w:t>
      </w: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konstatoi se:</w:t>
      </w: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1. ERE merr vendime të cilat janë të detyrueshme për zbatim nga të gjithë të licencuarit që veprojnë në sektorin e energjisë elektrike (neni 20, germa “a”, i ligjit nr. 43/2015, “Për sektorin e energjisë elektrike”).</w:t>
      </w: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2. ERE, ndër objektivat e saj, ka krijimin e kushteve lehtësuese për futjen në rrjet të kapaciteteve të reja prodhuese, si dhe heqjen e barrierave që mund të pengojnë futjen e pjesëmarrësve të rinj të tregut (neni 18, pika “b”, e ligjit nr. 43/2015, “Për sektorin e energjisë elektrike”).</w:t>
      </w: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3. Çdo shoqëri tregtare që dëshiron të ushtrojë aktivitetin e prodhimit të energjisë elektrike me kapacitet të instaluar deri në 1 MW, mund ta bëjë atë pa miratimin e ERE-s (neni 37, pika 6, germa “b”, i ligjit nr. 43/2015, “Për sektorin e energjisë elektrike”).</w:t>
      </w: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4. Administrata publike, në ushtrimin e funksioneve të saj, mbron në çdo rast interesin publik, si dhe të drejtat dhe interesat kushtetuese e ligjore të personave privatë (neni 10 i ligjit nr. 8485, datë 12.5.1999, “Kodi i Procedurave Administrative në Republikën e Shqipërisë”).</w:t>
      </w:r>
    </w:p>
    <w:p w:rsidR="004932DA" w:rsidRPr="00883172" w:rsidRDefault="004932DA" w:rsidP="004932DA">
      <w:pPr>
        <w:pStyle w:val="NeniNr"/>
        <w:rPr>
          <w:spacing w:val="-4"/>
          <w:sz w:val="8"/>
          <w:szCs w:val="14"/>
          <w:lang w:val="sq-AL"/>
        </w:rPr>
      </w:pPr>
    </w:p>
    <w:p w:rsidR="004932DA" w:rsidRPr="00883172" w:rsidRDefault="004932DA" w:rsidP="004932DA">
      <w:pPr>
        <w:pStyle w:val="NeniNr"/>
        <w:rPr>
          <w:spacing w:val="-4"/>
          <w:lang w:val="sq-AL"/>
        </w:rPr>
      </w:pPr>
      <w:r w:rsidRPr="00883172">
        <w:rPr>
          <w:spacing w:val="-4"/>
          <w:lang w:val="sq-AL"/>
        </w:rPr>
        <w:t>VENDOSI:</w:t>
      </w:r>
    </w:p>
    <w:p w:rsidR="004932DA" w:rsidRPr="00883172" w:rsidRDefault="004932DA" w:rsidP="004932DA">
      <w:pPr>
        <w:spacing w:after="0"/>
        <w:rPr>
          <w:spacing w:val="-4"/>
          <w:sz w:val="6"/>
          <w:szCs w:val="14"/>
          <w:lang w:val="sq-AL"/>
        </w:rPr>
      </w:pP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1. Vetëprodhuesit, të cilët nuk janë të lidhur me rrjetin kombëtar ose kur lidhen në rrjetin kombëtar për qëllime të mirëmbajtjes së njësisë së prodhimit, nuk pajisen me licencë nga ERE.</w:t>
      </w: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2. Prodhuesit, përfshirë dhe vetëprodhuesit e energjisë elektrike të lidhur në rrjetin kombëtar, me kapacitet të instaluar deri në 1 MW, nuk pajisen me licencë nga ERE. </w:t>
      </w: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3. Kategoritë e prodhuesve dhe të vetëprodhuesve të parashikuar në pikat 1 dhe 2 të këtij vendimi, kanë detyrimin të njoftojnë ERE-n, në çdo rast që fillojnë të ushtrojnë veprimtari në tregun e energjisë elektrike.</w:t>
      </w: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4. Drejtoria Juridike dhe e Mbrojtjes së Konsumatorit të njoftojë të licencuarit KESH sh.a., OST sh.a. dhe OSHEE sh.a., për vendimin e Bordit të ERE-s.</w:t>
      </w: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Ky vendim hyn në fuqi menjëherë.</w:t>
      </w:r>
    </w:p>
    <w:p w:rsidR="004932DA" w:rsidRPr="00883172" w:rsidRDefault="004932DA" w:rsidP="004932D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Ky vendim botohet në Fletoren Zyrtare.</w:t>
      </w:r>
    </w:p>
    <w:p w:rsidR="004932DA" w:rsidRPr="00883172" w:rsidRDefault="004932DA" w:rsidP="004932DA">
      <w:pPr>
        <w:pStyle w:val="Hapesira7"/>
        <w:rPr>
          <w:spacing w:val="-4"/>
          <w:lang w:val="sq-AL"/>
        </w:rPr>
      </w:pPr>
      <w:r w:rsidRPr="00883172">
        <w:rPr>
          <w:spacing w:val="-4"/>
          <w:lang w:val="sq-AL"/>
        </w:rPr>
        <w:tab/>
      </w:r>
      <w:r w:rsidRPr="00883172">
        <w:rPr>
          <w:spacing w:val="-4"/>
          <w:lang w:val="sq-AL"/>
        </w:rPr>
        <w:tab/>
      </w:r>
    </w:p>
    <w:p w:rsidR="004932DA" w:rsidRPr="00883172" w:rsidRDefault="004932DA" w:rsidP="004932DA">
      <w:pPr>
        <w:pStyle w:val="Paragrafi"/>
        <w:jc w:val="right"/>
        <w:rPr>
          <w:spacing w:val="-4"/>
          <w:lang w:val="sq-AL"/>
        </w:rPr>
      </w:pPr>
      <w:r w:rsidRPr="00883172">
        <w:rPr>
          <w:spacing w:val="-4"/>
          <w:lang w:val="sq-AL"/>
        </w:rPr>
        <w:t>KRYETARI I ERE-s</w:t>
      </w:r>
    </w:p>
    <w:p w:rsidR="004932DA" w:rsidRPr="00883172" w:rsidRDefault="004932DA" w:rsidP="004932DA">
      <w:pPr>
        <w:pStyle w:val="Paragrafi"/>
        <w:jc w:val="right"/>
        <w:rPr>
          <w:b/>
          <w:spacing w:val="-4"/>
          <w:lang w:val="sq-AL"/>
        </w:rPr>
      </w:pPr>
      <w:r w:rsidRPr="00883172">
        <w:rPr>
          <w:b/>
          <w:spacing w:val="-4"/>
          <w:lang w:val="sq-AL"/>
        </w:rPr>
        <w:t>Petrit Ahmeti</w:t>
      </w:r>
    </w:p>
    <w:p w:rsidR="004932DA" w:rsidRPr="00883172" w:rsidRDefault="004932DA" w:rsidP="004932DA">
      <w:pPr>
        <w:pStyle w:val="Paragrafi"/>
        <w:rPr>
          <w:spacing w:val="-4"/>
          <w:sz w:val="20"/>
          <w:lang w:val="sq-AL"/>
        </w:rPr>
      </w:pPr>
    </w:p>
    <w:p w:rsidR="00C038B6" w:rsidRDefault="004932D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2DA"/>
    <w:rsid w:val="002D1BDF"/>
    <w:rsid w:val="00462D66"/>
    <w:rsid w:val="0049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2D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932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32D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932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932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932D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932D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2D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932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32D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932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932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932D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932D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2016-01-21T13:54:00Z</dcterms:created>
  <dcterms:modified xsi:type="dcterms:W3CDTF">2016-01-21T13:54:00Z</dcterms:modified>
</cp:coreProperties>
</file>