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5D9" w:rsidRPr="00CF6FDA" w:rsidRDefault="00F825D9" w:rsidP="00F825D9">
      <w:pPr>
        <w:pStyle w:val="Akti"/>
        <w:rPr>
          <w:lang w:val="sq-AL"/>
        </w:rPr>
      </w:pPr>
      <w:r w:rsidRPr="00CF6FDA">
        <w:rPr>
          <w:lang w:val="sq-AL"/>
        </w:rPr>
        <w:t>VENDIM</w:t>
      </w:r>
    </w:p>
    <w:p w:rsidR="00F825D9" w:rsidRPr="00CF6FDA" w:rsidRDefault="00F825D9" w:rsidP="00F825D9">
      <w:pPr>
        <w:pStyle w:val="NumriData"/>
        <w:rPr>
          <w:lang w:val="sq-AL"/>
        </w:rPr>
      </w:pPr>
      <w:bookmarkStart w:id="0" w:name="_GoBack"/>
      <w:r w:rsidRPr="00CF6FDA">
        <w:rPr>
          <w:lang w:val="sq-AL"/>
        </w:rPr>
        <w:t xml:space="preserve">Nr. 156, </w:t>
      </w:r>
      <w:r>
        <w:rPr>
          <w:lang w:val="sq-AL"/>
        </w:rPr>
        <w:t>d</w:t>
      </w:r>
      <w:r w:rsidRPr="00CF6FDA">
        <w:rPr>
          <w:lang w:val="sq-AL"/>
        </w:rPr>
        <w:t>atë 24.12.2015</w:t>
      </w:r>
    </w:p>
    <w:bookmarkEnd w:id="0"/>
    <w:p w:rsidR="00F825D9" w:rsidRPr="00CF6FDA" w:rsidRDefault="00F825D9" w:rsidP="00F825D9">
      <w:pPr>
        <w:pStyle w:val="Hapesira7"/>
        <w:rPr>
          <w:lang w:val="sq-AL"/>
        </w:rPr>
      </w:pPr>
    </w:p>
    <w:p w:rsidR="00F825D9" w:rsidRDefault="00F825D9" w:rsidP="00F825D9">
      <w:pPr>
        <w:pStyle w:val="Titulli"/>
        <w:rPr>
          <w:lang w:val="sq-AL"/>
        </w:rPr>
      </w:pPr>
      <w:r w:rsidRPr="00CF6FDA">
        <w:rPr>
          <w:lang w:val="sq-AL"/>
        </w:rPr>
        <w:t>MBI LËNIEN NË FUQI TË VENDIMEVE</w:t>
      </w:r>
      <w:r>
        <w:rPr>
          <w:lang w:val="sq-AL"/>
        </w:rPr>
        <w:t xml:space="preserve"> NR</w:t>
      </w:r>
      <w:r w:rsidRPr="00CF6FDA">
        <w:rPr>
          <w:lang w:val="sq-AL"/>
        </w:rPr>
        <w:t>.</w:t>
      </w:r>
      <w:r>
        <w:rPr>
          <w:lang w:val="sq-AL"/>
        </w:rPr>
        <w:t xml:space="preserve"> </w:t>
      </w:r>
      <w:r w:rsidRPr="00CF6FDA">
        <w:rPr>
          <w:lang w:val="sq-AL"/>
        </w:rPr>
        <w:t>139, NR. 140, NR</w:t>
      </w:r>
      <w:r>
        <w:rPr>
          <w:lang w:val="sq-AL"/>
        </w:rPr>
        <w:t>.</w:t>
      </w:r>
      <w:r w:rsidRPr="00CF6FDA">
        <w:rPr>
          <w:lang w:val="sq-AL"/>
        </w:rPr>
        <w:t xml:space="preserve"> 141,NR. 145,NR. 146, NR. 147, NR. 148</w:t>
      </w:r>
      <w:r>
        <w:rPr>
          <w:lang w:val="sq-AL"/>
        </w:rPr>
        <w:t>,</w:t>
      </w:r>
      <w:r w:rsidRPr="00CF6FDA">
        <w:rPr>
          <w:lang w:val="sq-AL"/>
        </w:rPr>
        <w:t xml:space="preserve"> DATË 26.12.2014</w:t>
      </w:r>
      <w:r>
        <w:rPr>
          <w:lang w:val="sq-AL"/>
        </w:rPr>
        <w:t>,</w:t>
      </w:r>
      <w:r w:rsidRPr="00CF6FDA">
        <w:rPr>
          <w:lang w:val="sq-AL"/>
        </w:rPr>
        <w:t xml:space="preserve"> SI DHE TË VENDIMIT</w:t>
      </w:r>
      <w:r>
        <w:rPr>
          <w:lang w:val="sq-AL"/>
        </w:rPr>
        <w:t xml:space="preserve"> </w:t>
      </w:r>
      <w:r w:rsidRPr="00CF6FDA">
        <w:rPr>
          <w:lang w:val="sq-AL"/>
        </w:rPr>
        <w:t>NR. 27</w:t>
      </w:r>
      <w:r>
        <w:rPr>
          <w:lang w:val="sq-AL"/>
        </w:rPr>
        <w:t>,</w:t>
      </w:r>
      <w:r w:rsidRPr="00CF6FDA">
        <w:rPr>
          <w:lang w:val="sq-AL"/>
        </w:rPr>
        <w:t xml:space="preserve"> DATË</w:t>
      </w:r>
      <w:r>
        <w:rPr>
          <w:lang w:val="sq-AL"/>
        </w:rPr>
        <w:t xml:space="preserve"> 16.</w:t>
      </w:r>
      <w:r w:rsidRPr="00CF6FDA">
        <w:rPr>
          <w:lang w:val="sq-AL"/>
        </w:rPr>
        <w:t>2.2015</w:t>
      </w:r>
      <w:r>
        <w:rPr>
          <w:lang w:val="sq-AL"/>
        </w:rPr>
        <w:t xml:space="preserve">, </w:t>
      </w:r>
      <w:r w:rsidRPr="00CF6FDA">
        <w:rPr>
          <w:lang w:val="sq-AL"/>
        </w:rPr>
        <w:t>TË BORDIT TË KOMISIONER</w:t>
      </w:r>
      <w:r>
        <w:rPr>
          <w:lang w:val="sq-AL"/>
        </w:rPr>
        <w:t>Ë</w:t>
      </w:r>
      <w:r w:rsidRPr="00CF6FDA">
        <w:rPr>
          <w:lang w:val="sq-AL"/>
        </w:rPr>
        <w:t>VE T</w:t>
      </w:r>
      <w:r>
        <w:rPr>
          <w:lang w:val="sq-AL"/>
        </w:rPr>
        <w:t>Ë</w:t>
      </w:r>
      <w:r w:rsidRPr="00CF6FDA">
        <w:rPr>
          <w:lang w:val="sq-AL"/>
        </w:rPr>
        <w:t xml:space="preserve"> ERE</w:t>
      </w:r>
      <w:r>
        <w:rPr>
          <w:lang w:val="sq-AL"/>
        </w:rPr>
        <w:t>-</w:t>
      </w:r>
      <w:r>
        <w:rPr>
          <w:caps w:val="0"/>
          <w:lang w:val="sq-AL"/>
        </w:rPr>
        <w:t xml:space="preserve">s </w:t>
      </w:r>
      <w:r w:rsidRPr="00CF6FDA">
        <w:rPr>
          <w:lang w:val="sq-AL"/>
        </w:rPr>
        <w:t>PËR</w:t>
      </w:r>
      <w:r>
        <w:rPr>
          <w:lang w:val="sq-AL"/>
        </w:rPr>
        <w:t xml:space="preserve"> </w:t>
      </w:r>
      <w:r w:rsidRPr="00CF6FDA">
        <w:rPr>
          <w:lang w:val="sq-AL"/>
        </w:rPr>
        <w:t>PERIUDHËN</w:t>
      </w:r>
      <w:r>
        <w:rPr>
          <w:lang w:val="sq-AL"/>
        </w:rPr>
        <w:t xml:space="preserve"> 1 JANAR 2016 – </w:t>
      </w:r>
    </w:p>
    <w:p w:rsidR="00F825D9" w:rsidRPr="00CF6FDA" w:rsidRDefault="00F825D9" w:rsidP="00F825D9">
      <w:pPr>
        <w:pStyle w:val="Titulli"/>
        <w:rPr>
          <w:lang w:val="sq-AL"/>
        </w:rPr>
      </w:pPr>
      <w:r w:rsidRPr="00CF6FDA">
        <w:rPr>
          <w:lang w:val="sq-AL"/>
        </w:rPr>
        <w:t>30 QERSHOR 2016</w:t>
      </w:r>
    </w:p>
    <w:p w:rsidR="00F825D9" w:rsidRPr="00CF6FDA" w:rsidRDefault="00F825D9" w:rsidP="00F825D9">
      <w:pPr>
        <w:pStyle w:val="Hapesira7"/>
        <w:rPr>
          <w:lang w:val="sq-AL"/>
        </w:rPr>
      </w:pP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Në mbështetje të neneve 10</w:t>
      </w:r>
      <w:r>
        <w:rPr>
          <w:lang w:val="sq-AL"/>
        </w:rPr>
        <w:t>,</w:t>
      </w:r>
      <w:r w:rsidRPr="00CF6FDA">
        <w:rPr>
          <w:lang w:val="sq-AL"/>
        </w:rPr>
        <w:t xml:space="preserve"> pika 2</w:t>
      </w:r>
      <w:r>
        <w:rPr>
          <w:lang w:val="sq-AL"/>
        </w:rPr>
        <w:t>;</w:t>
      </w:r>
      <w:r w:rsidRPr="00CF6FDA">
        <w:rPr>
          <w:lang w:val="sq-AL"/>
        </w:rPr>
        <w:t xml:space="preserve"> 16</w:t>
      </w:r>
      <w:r>
        <w:rPr>
          <w:lang w:val="sq-AL"/>
        </w:rPr>
        <w:t>;</w:t>
      </w:r>
      <w:r w:rsidRPr="00CF6FDA">
        <w:rPr>
          <w:lang w:val="sq-AL"/>
        </w:rPr>
        <w:t xml:space="preserve"> 20</w:t>
      </w:r>
      <w:r>
        <w:rPr>
          <w:lang w:val="sq-AL"/>
        </w:rPr>
        <w:t>,germ</w:t>
      </w:r>
      <w:r w:rsidRPr="00CF6FDA">
        <w:rPr>
          <w:lang w:val="sq-AL"/>
        </w:rPr>
        <w:t xml:space="preserve">a </w:t>
      </w:r>
      <w:r>
        <w:rPr>
          <w:lang w:val="sq-AL"/>
        </w:rPr>
        <w:t>“</w:t>
      </w:r>
      <w:r w:rsidRPr="00CF6FDA">
        <w:rPr>
          <w:lang w:val="sq-AL"/>
        </w:rPr>
        <w:t>c</w:t>
      </w:r>
      <w:r>
        <w:rPr>
          <w:lang w:val="sq-AL"/>
        </w:rPr>
        <w:t>”;</w:t>
      </w:r>
      <w:r w:rsidRPr="00CF6FDA">
        <w:rPr>
          <w:lang w:val="sq-AL"/>
        </w:rPr>
        <w:t xml:space="preserve"> dhe 109</w:t>
      </w:r>
      <w:r>
        <w:rPr>
          <w:lang w:val="sq-AL"/>
        </w:rPr>
        <w:t>,</w:t>
      </w:r>
      <w:r w:rsidRPr="00CF6FDA">
        <w:rPr>
          <w:lang w:val="sq-AL"/>
        </w:rPr>
        <w:t xml:space="preserve"> pika 5,</w:t>
      </w:r>
      <w:r>
        <w:rPr>
          <w:lang w:val="sq-AL"/>
        </w:rPr>
        <w:t xml:space="preserve"> </w:t>
      </w:r>
      <w:r w:rsidRPr="00CF6FDA">
        <w:rPr>
          <w:lang w:val="sq-AL"/>
        </w:rPr>
        <w:t>të ligjit nr. 43/2015,</w:t>
      </w:r>
      <w:r>
        <w:rPr>
          <w:lang w:val="sq-AL"/>
        </w:rPr>
        <w:t xml:space="preserve"> “</w:t>
      </w:r>
      <w:r w:rsidRPr="00CF6FDA">
        <w:rPr>
          <w:lang w:val="sq-AL"/>
        </w:rPr>
        <w:t>Për sektorin e energjisë elektrike</w:t>
      </w:r>
      <w:r>
        <w:rPr>
          <w:lang w:val="sq-AL"/>
        </w:rPr>
        <w:t>”</w:t>
      </w:r>
      <w:r w:rsidRPr="00CF6FDA">
        <w:rPr>
          <w:lang w:val="sq-AL"/>
        </w:rPr>
        <w:t xml:space="preserve">, </w:t>
      </w:r>
      <w:r>
        <w:rPr>
          <w:lang w:val="sq-AL"/>
        </w:rPr>
        <w:t>n</w:t>
      </w:r>
      <w:r w:rsidRPr="00CF6FDA">
        <w:rPr>
          <w:lang w:val="sq-AL"/>
        </w:rPr>
        <w:t>enit 15</w:t>
      </w:r>
      <w:r>
        <w:rPr>
          <w:lang w:val="sq-AL"/>
        </w:rPr>
        <w:t>,</w:t>
      </w:r>
      <w:r w:rsidRPr="00CF6FDA">
        <w:rPr>
          <w:lang w:val="sq-AL"/>
        </w:rPr>
        <w:t xml:space="preserve"> pika 1</w:t>
      </w:r>
      <w:r>
        <w:rPr>
          <w:lang w:val="sq-AL"/>
        </w:rPr>
        <w:t>,</w:t>
      </w:r>
      <w:r w:rsidRPr="00CF6FDA">
        <w:rPr>
          <w:lang w:val="sq-AL"/>
        </w:rPr>
        <w:t xml:space="preserve"> dhe 3</w:t>
      </w:r>
      <w:r>
        <w:rPr>
          <w:lang w:val="sq-AL"/>
        </w:rPr>
        <w:t>,</w:t>
      </w:r>
      <w:r w:rsidRPr="00CF6FDA">
        <w:rPr>
          <w:lang w:val="sq-AL"/>
        </w:rPr>
        <w:t xml:space="preserve"> të </w:t>
      </w:r>
      <w:r>
        <w:rPr>
          <w:lang w:val="sq-AL"/>
        </w:rPr>
        <w:t>l</w:t>
      </w:r>
      <w:r w:rsidRPr="00CF6FDA">
        <w:rPr>
          <w:lang w:val="sq-AL"/>
        </w:rPr>
        <w:t>igjit nr. 138/2013</w:t>
      </w:r>
      <w:r>
        <w:rPr>
          <w:lang w:val="sq-AL"/>
        </w:rPr>
        <w:t>, “</w:t>
      </w:r>
      <w:r w:rsidRPr="00CF6FDA">
        <w:rPr>
          <w:lang w:val="sq-AL"/>
        </w:rPr>
        <w:t>Për burimet e rinovueshme</w:t>
      </w:r>
      <w:r>
        <w:rPr>
          <w:lang w:val="sq-AL"/>
        </w:rPr>
        <w:t>”,</w:t>
      </w:r>
      <w:r w:rsidRPr="00CF6FDA">
        <w:rPr>
          <w:lang w:val="sq-AL"/>
        </w:rPr>
        <w:t xml:space="preserve"> i ndryshuar,</w:t>
      </w:r>
      <w:r>
        <w:rPr>
          <w:lang w:val="sq-AL"/>
        </w:rPr>
        <w:t xml:space="preserve"> </w:t>
      </w:r>
      <w:r w:rsidRPr="00CF6FDA">
        <w:rPr>
          <w:lang w:val="sq-AL"/>
        </w:rPr>
        <w:t>nenit 15 të Rregullave të Praktikës dhe P</w:t>
      </w:r>
      <w:r>
        <w:rPr>
          <w:lang w:val="sq-AL"/>
        </w:rPr>
        <w:t>roced</w:t>
      </w:r>
      <w:r w:rsidRPr="00CF6FDA">
        <w:rPr>
          <w:lang w:val="sq-AL"/>
        </w:rPr>
        <w:t>urave të ERE-s, miratuar me vendimin e Bordit të Komision</w:t>
      </w:r>
      <w:r>
        <w:rPr>
          <w:lang w:val="sq-AL"/>
        </w:rPr>
        <w:t>erëve të ERE-s nr. 21, datë 18.</w:t>
      </w:r>
      <w:r w:rsidRPr="00CF6FDA">
        <w:rPr>
          <w:lang w:val="sq-AL"/>
        </w:rPr>
        <w:t>3.2009, t</w:t>
      </w:r>
      <w:r>
        <w:rPr>
          <w:lang w:val="sq-AL"/>
        </w:rPr>
        <w:t>ë</w:t>
      </w:r>
      <w:r w:rsidRPr="00CF6FDA">
        <w:rPr>
          <w:lang w:val="sq-AL"/>
        </w:rPr>
        <w:t xml:space="preserve"> ndryshuar,Bordi i Entit Rregullator të Energjisë (ERE), në mbledhjen e tij të </w:t>
      </w:r>
      <w:r>
        <w:rPr>
          <w:lang w:val="sq-AL"/>
        </w:rPr>
        <w:t>datës 26.12.2015, pasi shqyrtoi</w:t>
      </w:r>
      <w:r w:rsidRPr="00CF6FDA">
        <w:rPr>
          <w:lang w:val="sq-AL"/>
        </w:rPr>
        <w:t xml:space="preserve"> relacionin e drejtorive teknike</w:t>
      </w:r>
      <w:r>
        <w:rPr>
          <w:lang w:val="sq-AL"/>
        </w:rPr>
        <w:t>,</w:t>
      </w:r>
      <w:r w:rsidRPr="00CF6FDA">
        <w:rPr>
          <w:lang w:val="sq-AL"/>
        </w:rPr>
        <w:t xml:space="preserve"> si dhe</w:t>
      </w:r>
      <w:r>
        <w:rPr>
          <w:lang w:val="sq-AL"/>
        </w:rPr>
        <w:t xml:space="preserve"> </w:t>
      </w:r>
      <w:r w:rsidRPr="00CF6FDA">
        <w:rPr>
          <w:lang w:val="sq-AL"/>
        </w:rPr>
        <w:t>rekomandimet e MEI</w:t>
      </w:r>
      <w:r>
        <w:rPr>
          <w:lang w:val="sq-AL"/>
        </w:rPr>
        <w:t>-t</w:t>
      </w:r>
      <w:r w:rsidRPr="00CF6FDA">
        <w:rPr>
          <w:lang w:val="sq-AL"/>
        </w:rPr>
        <w:t xml:space="preserve"> për shtyrjen e afatit të tarifave dhe çmimeve të energjisë elektrike t</w:t>
      </w:r>
      <w:r>
        <w:rPr>
          <w:lang w:val="sq-AL"/>
        </w:rPr>
        <w:t>ë</w:t>
      </w:r>
      <w:r w:rsidRPr="00CF6FDA">
        <w:rPr>
          <w:lang w:val="sq-AL"/>
        </w:rPr>
        <w:t xml:space="preserve"> miratuara për vitin 2015, </w:t>
      </w:r>
    </w:p>
    <w:p w:rsidR="00F825D9" w:rsidRPr="00CF6FDA" w:rsidRDefault="00F825D9" w:rsidP="00F825D9">
      <w:pPr>
        <w:pStyle w:val="Paragrafi"/>
        <w:rPr>
          <w:lang w:val="sq-AL"/>
        </w:rPr>
      </w:pPr>
      <w:r>
        <w:rPr>
          <w:lang w:val="sq-AL"/>
        </w:rPr>
        <w:t>k</w:t>
      </w:r>
      <w:r w:rsidRPr="00CF6FDA">
        <w:rPr>
          <w:lang w:val="sq-AL"/>
        </w:rPr>
        <w:t xml:space="preserve">onstatoi se: 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 xml:space="preserve">- Hartimi i akteve nënligjore dhe rregullatore përkatëse në përputhje me </w:t>
      </w:r>
      <w:r>
        <w:rPr>
          <w:lang w:val="sq-AL"/>
        </w:rPr>
        <w:t>l</w:t>
      </w:r>
      <w:r w:rsidRPr="00CF6FDA">
        <w:rPr>
          <w:lang w:val="sq-AL"/>
        </w:rPr>
        <w:t xml:space="preserve">igjin </w:t>
      </w:r>
      <w:r>
        <w:rPr>
          <w:lang w:val="sq-AL"/>
        </w:rPr>
        <w:t xml:space="preserve">nr. </w:t>
      </w:r>
      <w:r w:rsidRPr="00CF6FDA">
        <w:rPr>
          <w:lang w:val="sq-AL"/>
        </w:rPr>
        <w:t>43/2015</w:t>
      </w:r>
      <w:r>
        <w:rPr>
          <w:lang w:val="sq-AL"/>
        </w:rPr>
        <w:t>,</w:t>
      </w:r>
      <w:r w:rsidRPr="00CF6FDA">
        <w:rPr>
          <w:lang w:val="sq-AL"/>
        </w:rPr>
        <w:t xml:space="preserve"> nuk ka përfunduar. 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Mbyllja e detyrimeve të</w:t>
      </w:r>
      <w:r>
        <w:rPr>
          <w:lang w:val="sq-AL"/>
        </w:rPr>
        <w:t xml:space="preserve"> </w:t>
      </w:r>
      <w:r w:rsidRPr="00CF6FDA">
        <w:rPr>
          <w:lang w:val="sq-AL"/>
        </w:rPr>
        <w:t>ndërsjella midis tre operatorëve është ende në proces rakordimi dhe ende nuk ka përfunduar.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Tr</w:t>
      </w:r>
      <w:r>
        <w:rPr>
          <w:lang w:val="sq-AL"/>
        </w:rPr>
        <w:t>i</w:t>
      </w:r>
      <w:r w:rsidRPr="00CF6FDA">
        <w:rPr>
          <w:lang w:val="sq-AL"/>
        </w:rPr>
        <w:t xml:space="preserve"> kompanitë publike nuk kanë paraqitur planet e investimeve</w:t>
      </w:r>
      <w:r>
        <w:rPr>
          <w:lang w:val="sq-AL"/>
        </w:rPr>
        <w:t xml:space="preserve"> </w:t>
      </w:r>
      <w:r w:rsidRPr="00CF6FDA">
        <w:rPr>
          <w:lang w:val="sq-AL"/>
        </w:rPr>
        <w:t>për vitin 2016.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Tr</w:t>
      </w:r>
      <w:r>
        <w:rPr>
          <w:lang w:val="sq-AL"/>
        </w:rPr>
        <w:t>i</w:t>
      </w:r>
      <w:r w:rsidRPr="00CF6FDA">
        <w:rPr>
          <w:lang w:val="sq-AL"/>
        </w:rPr>
        <w:t xml:space="preserve"> kompanitë publike nuk kanë paraqitur aplikimet për rishikimin e tarifave për vitin 2016.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Konstatohet një situatë e përmirësuar e sektorit, e cila shërben si indikator i mjaftushmërisë së tarifave të vitit 2015 për kryerjen e një aktiviteti normal nga tre operatorët.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Ministria e Energjisë</w:t>
      </w:r>
      <w:r>
        <w:rPr>
          <w:lang w:val="sq-AL"/>
        </w:rPr>
        <w:t xml:space="preserve"> </w:t>
      </w:r>
      <w:r w:rsidRPr="00CF6FDA">
        <w:rPr>
          <w:lang w:val="sq-AL"/>
        </w:rPr>
        <w:t>dhe Industrisë</w:t>
      </w:r>
      <w:r>
        <w:rPr>
          <w:lang w:val="sq-AL"/>
        </w:rPr>
        <w:t>,</w:t>
      </w:r>
      <w:r w:rsidRPr="00CF6FDA">
        <w:rPr>
          <w:lang w:val="sq-AL"/>
        </w:rPr>
        <w:t xml:space="preserve"> si dhe tr</w:t>
      </w:r>
      <w:r>
        <w:rPr>
          <w:lang w:val="sq-AL"/>
        </w:rPr>
        <w:t>i</w:t>
      </w:r>
      <w:r w:rsidRPr="00CF6FDA">
        <w:rPr>
          <w:lang w:val="sq-AL"/>
        </w:rPr>
        <w:t xml:space="preserve"> kompanitë publike janë shprehur pro shtrirjes së efektit të tarifave dhe çmimeve aktuale t</w:t>
      </w:r>
      <w:r>
        <w:rPr>
          <w:lang w:val="sq-AL"/>
        </w:rPr>
        <w:t>ë</w:t>
      </w:r>
      <w:r w:rsidRPr="00CF6FDA">
        <w:rPr>
          <w:lang w:val="sq-AL"/>
        </w:rPr>
        <w:t xml:space="preserve"> energjisë elektrike për 6</w:t>
      </w:r>
      <w:r>
        <w:rPr>
          <w:lang w:val="sq-AL"/>
        </w:rPr>
        <w:t>-</w:t>
      </w:r>
      <w:r w:rsidRPr="00CF6FDA">
        <w:rPr>
          <w:lang w:val="sq-AL"/>
        </w:rPr>
        <w:t>mujorin e parë të vitit 2016.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 xml:space="preserve">- Me vendimin e Këshillit të Ministrave </w:t>
      </w:r>
      <w:r>
        <w:rPr>
          <w:lang w:val="sq-AL"/>
        </w:rPr>
        <w:t>n</w:t>
      </w:r>
      <w:r w:rsidRPr="00CF6FDA">
        <w:rPr>
          <w:lang w:val="sq-AL"/>
        </w:rPr>
        <w:t>r</w:t>
      </w:r>
      <w:r>
        <w:rPr>
          <w:lang w:val="sq-AL"/>
        </w:rPr>
        <w:t>.</w:t>
      </w:r>
      <w:r w:rsidRPr="00CF6FDA">
        <w:rPr>
          <w:lang w:val="sq-AL"/>
        </w:rPr>
        <w:t xml:space="preserve"> 1033</w:t>
      </w:r>
      <w:r>
        <w:rPr>
          <w:lang w:val="sq-AL"/>
        </w:rPr>
        <w:t>,d</w:t>
      </w:r>
      <w:r w:rsidRPr="00CF6FDA">
        <w:rPr>
          <w:lang w:val="sq-AL"/>
        </w:rPr>
        <w:t>atë 16.12.2015, botuar në Fletoren Zyrtare nr</w:t>
      </w:r>
      <w:r>
        <w:rPr>
          <w:lang w:val="sq-AL"/>
        </w:rPr>
        <w:t>.</w:t>
      </w:r>
      <w:r w:rsidRPr="00CF6FDA">
        <w:rPr>
          <w:lang w:val="sq-AL"/>
        </w:rPr>
        <w:t xml:space="preserve"> 221</w:t>
      </w:r>
      <w:r>
        <w:rPr>
          <w:lang w:val="sq-AL"/>
        </w:rPr>
        <w:t>,</w:t>
      </w:r>
      <w:r w:rsidRPr="00CF6FDA">
        <w:rPr>
          <w:lang w:val="sq-AL"/>
        </w:rPr>
        <w:t xml:space="preserve"> datë 24.12.2015</w:t>
      </w:r>
      <w:r>
        <w:rPr>
          <w:lang w:val="sq-AL"/>
        </w:rPr>
        <w:t>,</w:t>
      </w:r>
      <w:r w:rsidRPr="00CF6FDA">
        <w:rPr>
          <w:lang w:val="sq-AL"/>
        </w:rPr>
        <w:t xml:space="preserve"> është miratuar </w:t>
      </w:r>
      <w:r>
        <w:rPr>
          <w:lang w:val="sq-AL"/>
        </w:rPr>
        <w:t>“</w:t>
      </w:r>
      <w:r w:rsidRPr="00CF6FDA">
        <w:rPr>
          <w:lang w:val="sq-AL"/>
        </w:rPr>
        <w:t>Metodologjia e përcaktimit të tarifave fikse të energjisë që do t</w:t>
      </w:r>
      <w:r>
        <w:rPr>
          <w:lang w:val="sq-AL"/>
        </w:rPr>
        <w:t>’</w:t>
      </w:r>
      <w:r w:rsidRPr="00CF6FDA">
        <w:rPr>
          <w:lang w:val="sq-AL"/>
        </w:rPr>
        <w:t xml:space="preserve">i paguhen prodhuesve të energjisë elektrike nga </w:t>
      </w:r>
      <w:r>
        <w:rPr>
          <w:lang w:val="sq-AL"/>
        </w:rPr>
        <w:t>h</w:t>
      </w:r>
      <w:r w:rsidRPr="00CF6FDA">
        <w:rPr>
          <w:lang w:val="sq-AL"/>
        </w:rPr>
        <w:t>idrocentralet</w:t>
      </w:r>
      <w:r>
        <w:rPr>
          <w:lang w:val="sq-AL"/>
        </w:rPr>
        <w:t>”</w:t>
      </w:r>
      <w:r w:rsidRPr="00CF6FDA">
        <w:rPr>
          <w:lang w:val="sq-AL"/>
        </w:rPr>
        <w:t>.</w:t>
      </w:r>
      <w:r>
        <w:rPr>
          <w:lang w:val="sq-AL"/>
        </w:rPr>
        <w:t xml:space="preserve"> </w:t>
      </w:r>
      <w:r w:rsidRPr="00CF6FDA">
        <w:rPr>
          <w:lang w:val="sq-AL"/>
        </w:rPr>
        <w:t>Në këtë VKM,</w:t>
      </w:r>
      <w:r>
        <w:rPr>
          <w:lang w:val="sq-AL"/>
        </w:rPr>
        <w:t xml:space="preserve"> </w:t>
      </w:r>
      <w:r w:rsidRPr="00CF6FDA">
        <w:rPr>
          <w:lang w:val="sq-AL"/>
        </w:rPr>
        <w:t>i cili i shtrin efektet e tij për vitin 2016, në nenin 2 të tij është parashikuare</w:t>
      </w:r>
      <w:r>
        <w:rPr>
          <w:lang w:val="sq-AL"/>
        </w:rPr>
        <w:t xml:space="preserve"> </w:t>
      </w:r>
      <w:r w:rsidRPr="00CF6FDA">
        <w:rPr>
          <w:lang w:val="sq-AL"/>
        </w:rPr>
        <w:t>dhe se ERE ngarkohet me detyrimin për të saktësuar se cili do të jetë çmimi i shitjes së energjisë së prodhuar</w:t>
      </w:r>
      <w:r>
        <w:rPr>
          <w:lang w:val="sq-AL"/>
        </w:rPr>
        <w:t xml:space="preserve"> </w:t>
      </w:r>
      <w:r w:rsidRPr="00CF6FDA">
        <w:rPr>
          <w:lang w:val="sq-AL"/>
        </w:rPr>
        <w:t xml:space="preserve">nga prodhuesit e vegjël të energjisë për periudhën e ndërmjetme deri në daljen e një çmimi që do të aplikohet për vitin 2016. 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Për gjithë sa më sipër cituar</w:t>
      </w:r>
      <w:r>
        <w:rPr>
          <w:lang w:val="sq-AL"/>
        </w:rPr>
        <w:t>, Bordi i ERE-s</w:t>
      </w:r>
    </w:p>
    <w:p w:rsidR="00F825D9" w:rsidRPr="00CF6FDA" w:rsidRDefault="00F825D9" w:rsidP="00F825D9">
      <w:pPr>
        <w:pStyle w:val="Hapesira7"/>
        <w:rPr>
          <w:lang w:val="sq-AL"/>
        </w:rPr>
      </w:pPr>
    </w:p>
    <w:p w:rsidR="00F825D9" w:rsidRPr="00CF6FDA" w:rsidRDefault="00F825D9" w:rsidP="00F825D9">
      <w:pPr>
        <w:pStyle w:val="Vendosi"/>
        <w:rPr>
          <w:lang w:val="sq-AL"/>
        </w:rPr>
      </w:pPr>
      <w:r w:rsidRPr="00CF6FDA">
        <w:rPr>
          <w:lang w:val="sq-AL"/>
        </w:rPr>
        <w:t>Vendosi:</w:t>
      </w:r>
    </w:p>
    <w:p w:rsidR="00F825D9" w:rsidRPr="00CF6FDA" w:rsidRDefault="00F825D9" w:rsidP="00F825D9">
      <w:pPr>
        <w:pStyle w:val="Hapesira7"/>
        <w:rPr>
          <w:lang w:val="sq-AL"/>
        </w:rPr>
      </w:pP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1. Të lërë në fuqi</w:t>
      </w:r>
      <w:r>
        <w:rPr>
          <w:lang w:val="sq-AL"/>
        </w:rPr>
        <w:t>,</w:t>
      </w:r>
      <w:r w:rsidRPr="00CF6FDA">
        <w:rPr>
          <w:lang w:val="sq-AL"/>
        </w:rPr>
        <w:t xml:space="preserve"> deri në datën 30 </w:t>
      </w:r>
      <w:r>
        <w:rPr>
          <w:lang w:val="sq-AL"/>
        </w:rPr>
        <w:t>q</w:t>
      </w:r>
      <w:r w:rsidRPr="00CF6FDA">
        <w:rPr>
          <w:lang w:val="sq-AL"/>
        </w:rPr>
        <w:t xml:space="preserve">ershor 2016, tarifat dhe çmimet e miratuara përkatësisht me vendimet si më poshtë: 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Vendimin nr. 139, datë 26.12.2014</w:t>
      </w:r>
      <w:r>
        <w:rPr>
          <w:lang w:val="sq-AL"/>
        </w:rPr>
        <w:t>, “</w:t>
      </w:r>
      <w:r w:rsidRPr="00CF6FDA">
        <w:rPr>
          <w:lang w:val="sq-AL"/>
        </w:rPr>
        <w:t>Për përcaktimin e tarifës së prodhimit të energjisë elektrike nga KESH sh.a. për vitin 2015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Vendimin nr. 140, datë 26.12.2014</w:t>
      </w:r>
      <w:r>
        <w:rPr>
          <w:lang w:val="sq-AL"/>
        </w:rPr>
        <w:t>, “</w:t>
      </w:r>
      <w:r w:rsidRPr="00CF6FDA">
        <w:rPr>
          <w:lang w:val="sq-AL"/>
        </w:rPr>
        <w:t>Për përcaktimin e tarifës së energjisë elektrike për furnizuesin publik me shumicë për vitin 2015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 xml:space="preserve">- Vendimin nr. 141, datë 26.12.2014, </w:t>
      </w:r>
      <w:r>
        <w:rPr>
          <w:lang w:val="sq-AL"/>
        </w:rPr>
        <w:t>“</w:t>
      </w:r>
      <w:r w:rsidRPr="00CF6FDA">
        <w:rPr>
          <w:lang w:val="sq-AL"/>
        </w:rPr>
        <w:t>Për përcaktimin e tarifës për shërbimet ndihmëse të KESH sh.a. për vitin 2015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 xml:space="preserve">- Vendimin nr. 145, datë 26.12.2014, </w:t>
      </w:r>
      <w:r>
        <w:rPr>
          <w:lang w:val="sq-AL"/>
        </w:rPr>
        <w:t>“</w:t>
      </w:r>
      <w:r w:rsidRPr="00CF6FDA">
        <w:rPr>
          <w:lang w:val="sq-AL"/>
        </w:rPr>
        <w:t xml:space="preserve">Për përcaktimin e tarifës </w:t>
      </w:r>
      <w:r>
        <w:rPr>
          <w:lang w:val="sq-AL"/>
        </w:rPr>
        <w:t>s</w:t>
      </w:r>
      <w:r w:rsidRPr="00CF6FDA">
        <w:rPr>
          <w:lang w:val="sq-AL"/>
        </w:rPr>
        <w:t>ë transmetimit të energjisë elektrike nga OST sh.a</w:t>
      </w:r>
      <w:r>
        <w:rPr>
          <w:lang w:val="sq-AL"/>
        </w:rPr>
        <w:t>.</w:t>
      </w:r>
      <w:r w:rsidRPr="00CF6FDA">
        <w:rPr>
          <w:lang w:val="sq-AL"/>
        </w:rPr>
        <w:t xml:space="preserve"> për vitin 2015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Vendimin nr.</w:t>
      </w:r>
      <w:r>
        <w:rPr>
          <w:lang w:val="sq-AL"/>
        </w:rPr>
        <w:t xml:space="preserve"> </w:t>
      </w:r>
      <w:r w:rsidRPr="00CF6FDA">
        <w:rPr>
          <w:lang w:val="sq-AL"/>
        </w:rPr>
        <w:t>146, datë 26.12.2014</w:t>
      </w:r>
      <w:r>
        <w:rPr>
          <w:lang w:val="sq-AL"/>
        </w:rPr>
        <w:t>, “</w:t>
      </w:r>
      <w:r w:rsidRPr="00CF6FDA">
        <w:rPr>
          <w:lang w:val="sq-AL"/>
        </w:rPr>
        <w:t>Për përcaktimin e tarifës së shërbimit të shpërndarjes së energjisë elektrike për vitin 2015 në nivelin e tensionit 35 kV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Vendimi</w:t>
      </w:r>
      <w:r>
        <w:rPr>
          <w:lang w:val="sq-AL"/>
        </w:rPr>
        <w:t>n</w:t>
      </w:r>
      <w:r w:rsidRPr="00CF6FDA">
        <w:rPr>
          <w:lang w:val="sq-AL"/>
        </w:rPr>
        <w:t xml:space="preserve"> nr. 147, datë 26.12.2014</w:t>
      </w:r>
      <w:r>
        <w:rPr>
          <w:lang w:val="sq-AL"/>
        </w:rPr>
        <w:t>,“</w:t>
      </w:r>
      <w:r w:rsidRPr="00CF6FDA">
        <w:rPr>
          <w:lang w:val="sq-AL"/>
        </w:rPr>
        <w:t xml:space="preserve">Për përcaktimin e tarifës mesatare të shërbimit të </w:t>
      </w:r>
      <w:r w:rsidRPr="00CF6FDA">
        <w:rPr>
          <w:lang w:val="sq-AL"/>
        </w:rPr>
        <w:lastRenderedPageBreak/>
        <w:t>shpërndarjes së energjisë elektrike për vitin 2015</w:t>
      </w:r>
      <w:r>
        <w:rPr>
          <w:lang w:val="sq-AL"/>
        </w:rPr>
        <w:t>”</w:t>
      </w:r>
      <w:r w:rsidRPr="00CF6FDA">
        <w:rPr>
          <w:lang w:val="sq-AL"/>
        </w:rPr>
        <w:t xml:space="preserve">. 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- Vendimi</w:t>
      </w:r>
      <w:r>
        <w:rPr>
          <w:lang w:val="sq-AL"/>
        </w:rPr>
        <w:t>n</w:t>
      </w:r>
      <w:r w:rsidRPr="00CF6FDA">
        <w:rPr>
          <w:lang w:val="sq-AL"/>
        </w:rPr>
        <w:t xml:space="preserve"> nr. 148, datë 26.12.2014</w:t>
      </w:r>
      <w:r>
        <w:rPr>
          <w:lang w:val="sq-AL"/>
        </w:rPr>
        <w:t>,“</w:t>
      </w:r>
      <w:r w:rsidRPr="00CF6FDA">
        <w:rPr>
          <w:lang w:val="sq-AL"/>
        </w:rPr>
        <w:t>Për përcaktimin e çmimeve të shitjes me pakicë të energjisë elektrike për konsumatorët tariforë për vitin 2015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2. Fuqia juridike e vendimit nr. 27</w:t>
      </w:r>
      <w:r>
        <w:rPr>
          <w:lang w:val="sq-AL"/>
        </w:rPr>
        <w:t>,</w:t>
      </w:r>
      <w:r w:rsidRPr="00CF6FDA">
        <w:rPr>
          <w:lang w:val="sq-AL"/>
        </w:rPr>
        <w:t xml:space="preserve"> të Bordit të Komisionerëve të ERE</w:t>
      </w:r>
      <w:r>
        <w:rPr>
          <w:lang w:val="sq-AL"/>
        </w:rPr>
        <w:t>-s, datë 16.</w:t>
      </w:r>
      <w:r w:rsidRPr="00CF6FDA">
        <w:rPr>
          <w:lang w:val="sq-AL"/>
        </w:rPr>
        <w:t>2.2015</w:t>
      </w:r>
      <w:r>
        <w:rPr>
          <w:lang w:val="sq-AL"/>
        </w:rPr>
        <w:t>, “</w:t>
      </w:r>
      <w:r w:rsidRPr="00CF6FDA">
        <w:rPr>
          <w:lang w:val="sq-AL"/>
        </w:rPr>
        <w:t>Mbi miratimin e tarifës fikse të energjisë për vitin 2015, që do t</w:t>
      </w:r>
      <w:r>
        <w:rPr>
          <w:lang w:val="sq-AL"/>
        </w:rPr>
        <w:t>’</w:t>
      </w:r>
      <w:r w:rsidRPr="00CF6FDA">
        <w:rPr>
          <w:lang w:val="sq-AL"/>
        </w:rPr>
        <w:t>i paguhet prodhuesve të energjisë elektrike nga hidrocentralet, zgjatet deri në marrjen e vendimit të shfuqizimit të tij nga Bordi i ERE</w:t>
      </w:r>
      <w:r>
        <w:rPr>
          <w:lang w:val="sq-AL"/>
        </w:rPr>
        <w:t>-s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3. Pas publikimit të raportit vjetor (</w:t>
      </w:r>
      <w:r w:rsidRPr="001857A6">
        <w:rPr>
          <w:i/>
          <w:lang w:val="sq-AL"/>
        </w:rPr>
        <w:t>Physical futures Annual report</w:t>
      </w:r>
      <w:r w:rsidRPr="00CF6FDA">
        <w:rPr>
          <w:lang w:val="sq-AL"/>
        </w:rPr>
        <w:t>) nga bursa e Hungarisë HUPX</w:t>
      </w:r>
      <w:r>
        <w:rPr>
          <w:lang w:val="sq-AL"/>
        </w:rPr>
        <w:t>,</w:t>
      </w:r>
      <w:r w:rsidRPr="00CF6FDA">
        <w:rPr>
          <w:lang w:val="sq-AL"/>
        </w:rPr>
        <w:t xml:space="preserve"> për vitin përkatës, siç përcaktuar në </w:t>
      </w:r>
      <w:r>
        <w:rPr>
          <w:lang w:val="sq-AL"/>
        </w:rPr>
        <w:t xml:space="preserve">vendimin e </w:t>
      </w:r>
      <w:r w:rsidRPr="00CF6FDA">
        <w:rPr>
          <w:lang w:val="sq-AL"/>
        </w:rPr>
        <w:t>K</w:t>
      </w:r>
      <w:r>
        <w:rPr>
          <w:lang w:val="sq-AL"/>
        </w:rPr>
        <w:t xml:space="preserve">ëshillit të </w:t>
      </w:r>
      <w:r w:rsidRPr="00CF6FDA">
        <w:rPr>
          <w:lang w:val="sq-AL"/>
        </w:rPr>
        <w:t>M</w:t>
      </w:r>
      <w:r>
        <w:rPr>
          <w:lang w:val="sq-AL"/>
        </w:rPr>
        <w:t>inistrave n</w:t>
      </w:r>
      <w:r w:rsidRPr="00CF6FDA">
        <w:rPr>
          <w:lang w:val="sq-AL"/>
        </w:rPr>
        <w:t>r</w:t>
      </w:r>
      <w:r>
        <w:rPr>
          <w:lang w:val="sq-AL"/>
        </w:rPr>
        <w:t>.</w:t>
      </w:r>
      <w:r w:rsidRPr="00CF6FDA">
        <w:rPr>
          <w:lang w:val="sq-AL"/>
        </w:rPr>
        <w:t xml:space="preserve"> 1033</w:t>
      </w:r>
      <w:r>
        <w:rPr>
          <w:lang w:val="sq-AL"/>
        </w:rPr>
        <w:t>, d</w:t>
      </w:r>
      <w:r w:rsidRPr="00CF6FDA">
        <w:rPr>
          <w:lang w:val="sq-AL"/>
        </w:rPr>
        <w:t>atë 16.12.2015,</w:t>
      </w:r>
      <w:r>
        <w:rPr>
          <w:lang w:val="sq-AL"/>
        </w:rPr>
        <w:t xml:space="preserve"> </w:t>
      </w:r>
      <w:r w:rsidRPr="00CF6FDA">
        <w:rPr>
          <w:lang w:val="sq-AL"/>
        </w:rPr>
        <w:t xml:space="preserve">ERE do të shprehet me vendim </w:t>
      </w:r>
      <w:r>
        <w:rPr>
          <w:lang w:val="sq-AL"/>
        </w:rPr>
        <w:t>“</w:t>
      </w:r>
      <w:r w:rsidRPr="00CF6FDA">
        <w:rPr>
          <w:lang w:val="sq-AL"/>
        </w:rPr>
        <w:t>Mbi miratimin e tarifës fikse të energjisë për vitin 2016, prodhuesve të energjisë elektrike nga hidrocentralet</w:t>
      </w:r>
      <w:r>
        <w:rPr>
          <w:lang w:val="sq-AL"/>
        </w:rPr>
        <w:t>”</w:t>
      </w:r>
      <w:r w:rsidRPr="00CF6FDA">
        <w:rPr>
          <w:lang w:val="sq-AL"/>
        </w:rPr>
        <w:t>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 xml:space="preserve">4. Përditësimi dhe kompensimi i të gjitha efekteve të mundshme financiare për të licencuarit do të bëhet brenda vitit 2016. 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5. Drejtoria e Tarifave dhe Çmimeve të njoftojë të interesuarit për vendimmarrjen e Bordit të ERE-s.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 xml:space="preserve">Ky vendim hyn në fuqi menjëherë. </w:t>
      </w:r>
    </w:p>
    <w:p w:rsidR="00F825D9" w:rsidRPr="00CF6FDA" w:rsidRDefault="00F825D9" w:rsidP="00F825D9">
      <w:pPr>
        <w:pStyle w:val="Paragrafi"/>
        <w:rPr>
          <w:lang w:val="sq-AL"/>
        </w:rPr>
      </w:pPr>
      <w:r w:rsidRPr="00CF6FDA">
        <w:rPr>
          <w:lang w:val="sq-AL"/>
        </w:rPr>
        <w:t>Ky vendim botohet n</w:t>
      </w:r>
      <w:r>
        <w:rPr>
          <w:lang w:val="sq-AL"/>
        </w:rPr>
        <w:t>ë</w:t>
      </w:r>
      <w:r w:rsidRPr="00CF6FDA">
        <w:rPr>
          <w:lang w:val="sq-AL"/>
        </w:rPr>
        <w:t xml:space="preserve"> Fletoren Zyrtare.</w:t>
      </w:r>
    </w:p>
    <w:p w:rsidR="00F825D9" w:rsidRPr="00CF6FDA" w:rsidRDefault="00F825D9" w:rsidP="00F825D9">
      <w:pPr>
        <w:pStyle w:val="Hapesira7"/>
        <w:rPr>
          <w:lang w:val="sq-AL"/>
        </w:rPr>
      </w:pPr>
    </w:p>
    <w:p w:rsidR="00F825D9" w:rsidRPr="00CF6FDA" w:rsidRDefault="00F825D9" w:rsidP="00F825D9">
      <w:pPr>
        <w:pStyle w:val="Autoriteti"/>
        <w:rPr>
          <w:lang w:val="sq-AL"/>
        </w:rPr>
      </w:pPr>
      <w:r w:rsidRPr="00CF6FDA">
        <w:rPr>
          <w:lang w:val="sq-AL"/>
        </w:rPr>
        <w:t xml:space="preserve">KRYETARI </w:t>
      </w:r>
    </w:p>
    <w:p w:rsidR="00F825D9" w:rsidRPr="00605E2A" w:rsidRDefault="00F825D9" w:rsidP="00F825D9">
      <w:pPr>
        <w:pStyle w:val="AutoritetiEmer"/>
        <w:rPr>
          <w:lang w:val="sq-AL"/>
        </w:rPr>
      </w:pPr>
      <w:r w:rsidRPr="00CF6FDA">
        <w:rPr>
          <w:lang w:val="sq-AL"/>
        </w:rPr>
        <w:t>Petrit Ahmet</w:t>
      </w:r>
      <w:r>
        <w:rPr>
          <w:lang w:val="sq-AL"/>
        </w:rPr>
        <w:t>i</w:t>
      </w:r>
    </w:p>
    <w:p w:rsidR="00C038B6" w:rsidRDefault="00F825D9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5D9"/>
    <w:rsid w:val="002D1BDF"/>
    <w:rsid w:val="00462D66"/>
    <w:rsid w:val="00F82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25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825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25D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825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25D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825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825D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825D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825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825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825D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825D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825D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825D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825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825D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825D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825D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825D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825D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825D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825D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825D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825D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825D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825D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825D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F825D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2016-01-21T13:33:00Z</dcterms:created>
  <dcterms:modified xsi:type="dcterms:W3CDTF">2016-01-21T13:34:00Z</dcterms:modified>
</cp:coreProperties>
</file>