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C4E" w:rsidRPr="00CF6FDA" w:rsidRDefault="00577C4E" w:rsidP="00577C4E">
      <w:pPr>
        <w:pStyle w:val="Akti"/>
        <w:rPr>
          <w:lang w:val="sq-AL"/>
        </w:rPr>
      </w:pPr>
      <w:r w:rsidRPr="00CF6FDA">
        <w:rPr>
          <w:lang w:val="sq-AL"/>
        </w:rPr>
        <w:t>VENDIM</w:t>
      </w:r>
    </w:p>
    <w:p w:rsidR="00577C4E" w:rsidRPr="00CF6FDA" w:rsidRDefault="00577C4E" w:rsidP="00577C4E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 xml:space="preserve">Nr. 158, </w:t>
      </w:r>
      <w:r>
        <w:rPr>
          <w:lang w:val="sq-AL"/>
        </w:rPr>
        <w:t>d</w:t>
      </w:r>
      <w:r w:rsidRPr="00CF6FDA">
        <w:rPr>
          <w:lang w:val="sq-AL"/>
        </w:rPr>
        <w:t>atë 28.12.2015</w:t>
      </w:r>
    </w:p>
    <w:bookmarkEnd w:id="0"/>
    <w:p w:rsidR="00577C4E" w:rsidRPr="00CF6FDA" w:rsidRDefault="00577C4E" w:rsidP="00577C4E">
      <w:pPr>
        <w:pStyle w:val="Hapesira7"/>
        <w:rPr>
          <w:lang w:val="sq-AL"/>
        </w:rPr>
      </w:pPr>
    </w:p>
    <w:p w:rsidR="00577C4E" w:rsidRPr="00CF6FDA" w:rsidRDefault="00577C4E" w:rsidP="00577C4E">
      <w:pPr>
        <w:pStyle w:val="Titulli"/>
        <w:rPr>
          <w:lang w:val="sq-AL"/>
        </w:rPr>
      </w:pPr>
      <w:r w:rsidRPr="00CF6FDA">
        <w:rPr>
          <w:lang w:val="sq-AL"/>
        </w:rPr>
        <w:t xml:space="preserve">MBI FILLIMIN E PROCEDURAVE PËR LICENCIMIN E SHOQËRISË </w:t>
      </w:r>
      <w:r>
        <w:rPr>
          <w:lang w:val="sq-AL"/>
        </w:rPr>
        <w:t>“</w:t>
      </w:r>
      <w:r w:rsidRPr="00CF6FDA">
        <w:rPr>
          <w:lang w:val="sq-AL"/>
        </w:rPr>
        <w:t>ALBANIAN GENERAL ELETRICITY</w:t>
      </w:r>
      <w:r>
        <w:rPr>
          <w:lang w:val="sq-AL"/>
        </w:rPr>
        <w:t>”</w:t>
      </w:r>
      <w:r w:rsidRPr="00CF6FDA">
        <w:rPr>
          <w:lang w:val="sq-AL"/>
        </w:rPr>
        <w:t xml:space="preserve"> SHA, NË AKTIVITETIN E FURNIZIMIT TË ENERGJISË ELEKTRIKE</w:t>
      </w:r>
    </w:p>
    <w:p w:rsidR="00577C4E" w:rsidRPr="00CF6FDA" w:rsidRDefault="00577C4E" w:rsidP="00577C4E">
      <w:pPr>
        <w:pStyle w:val="Hapesira7"/>
        <w:rPr>
          <w:lang w:val="sq-AL"/>
        </w:rPr>
      </w:pP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>Në mbështetje të neneve 16; 37</w:t>
      </w:r>
      <w:r>
        <w:rPr>
          <w:lang w:val="sq-AL"/>
        </w:rPr>
        <w:t>,</w:t>
      </w:r>
      <w:r w:rsidRPr="00CF6FDA">
        <w:rPr>
          <w:lang w:val="sq-AL"/>
        </w:rPr>
        <w:t xml:space="preserve"> pika 2</w:t>
      </w:r>
      <w:r>
        <w:rPr>
          <w:lang w:val="sq-AL"/>
        </w:rPr>
        <w:t>, 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ç</w:t>
      </w:r>
      <w:r>
        <w:rPr>
          <w:lang w:val="sq-AL"/>
        </w:rPr>
        <w:t>”;</w:t>
      </w:r>
      <w:r w:rsidRPr="00CF6FDA">
        <w:rPr>
          <w:lang w:val="sq-AL"/>
        </w:rPr>
        <w:t xml:space="preserve"> 39</w:t>
      </w:r>
      <w:r>
        <w:rPr>
          <w:lang w:val="sq-AL"/>
        </w:rPr>
        <w:t>,</w:t>
      </w:r>
      <w:r w:rsidRPr="00CF6FDA">
        <w:rPr>
          <w:lang w:val="sq-AL"/>
        </w:rPr>
        <w:t xml:space="preserve"> pika 3</w:t>
      </w:r>
      <w:r>
        <w:rPr>
          <w:lang w:val="sq-AL"/>
        </w:rPr>
        <w:t>;</w:t>
      </w:r>
      <w:r w:rsidRPr="00CF6FDA">
        <w:rPr>
          <w:lang w:val="sq-AL"/>
        </w:rPr>
        <w:t xml:space="preserve"> dhe 110</w:t>
      </w:r>
      <w:r>
        <w:rPr>
          <w:lang w:val="sq-AL"/>
        </w:rPr>
        <w:t>,</w:t>
      </w:r>
      <w:r w:rsidRPr="00CF6FDA">
        <w:rPr>
          <w:lang w:val="sq-AL"/>
        </w:rPr>
        <w:t xml:space="preserve"> të ligjit nr. 43/2015</w:t>
      </w:r>
      <w:r>
        <w:rPr>
          <w:lang w:val="sq-AL"/>
        </w:rPr>
        <w:t>,“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 neneve 4, pika 1, </w:t>
      </w:r>
      <w:r>
        <w:rPr>
          <w:lang w:val="sq-AL"/>
        </w:rPr>
        <w:t>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f</w:t>
      </w:r>
      <w:r>
        <w:rPr>
          <w:lang w:val="sq-AL"/>
        </w:rPr>
        <w:t>”</w:t>
      </w:r>
      <w:r w:rsidRPr="00CF6FDA">
        <w:rPr>
          <w:lang w:val="sq-AL"/>
        </w:rPr>
        <w:t>; 5</w:t>
      </w:r>
      <w:r>
        <w:rPr>
          <w:lang w:val="sq-AL"/>
        </w:rPr>
        <w:t>,</w:t>
      </w:r>
      <w:r w:rsidRPr="00CF6FDA">
        <w:rPr>
          <w:lang w:val="sq-AL"/>
        </w:rPr>
        <w:t xml:space="preserve"> pika 1, </w:t>
      </w:r>
      <w:r>
        <w:rPr>
          <w:lang w:val="sq-AL"/>
        </w:rPr>
        <w:t>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f</w:t>
      </w:r>
      <w:r>
        <w:rPr>
          <w:lang w:val="sq-AL"/>
        </w:rPr>
        <w:t>”</w:t>
      </w:r>
      <w:r w:rsidRPr="00CF6FDA">
        <w:rPr>
          <w:lang w:val="sq-AL"/>
        </w:rPr>
        <w:t>; 10</w:t>
      </w:r>
      <w:r>
        <w:rPr>
          <w:lang w:val="sq-AL"/>
        </w:rPr>
        <w:t>,</w:t>
      </w:r>
      <w:r w:rsidRPr="00CF6FDA">
        <w:rPr>
          <w:lang w:val="sq-AL"/>
        </w:rPr>
        <w:t xml:space="preserve"> pika 3</w:t>
      </w:r>
      <w:r>
        <w:rPr>
          <w:lang w:val="sq-AL"/>
        </w:rPr>
        <w:t>,</w:t>
      </w:r>
      <w:r w:rsidRPr="00CF6FDA">
        <w:rPr>
          <w:lang w:val="sq-AL"/>
        </w:rPr>
        <w:t xml:space="preserve"> të </w:t>
      </w:r>
      <w:r>
        <w:rPr>
          <w:lang w:val="sq-AL"/>
        </w:rPr>
        <w:t>r</w:t>
      </w:r>
      <w:r w:rsidRPr="00CF6FDA">
        <w:rPr>
          <w:lang w:val="sq-AL"/>
        </w:rPr>
        <w:t xml:space="preserve">regullores </w:t>
      </w:r>
      <w:r>
        <w:rPr>
          <w:lang w:val="sq-AL"/>
        </w:rPr>
        <w:t>“P</w:t>
      </w:r>
      <w:r w:rsidRPr="00CF6FDA">
        <w:rPr>
          <w:lang w:val="sq-AL"/>
        </w:rPr>
        <w:t>ër p</w:t>
      </w:r>
      <w:r>
        <w:rPr>
          <w:lang w:val="sq-AL"/>
        </w:rPr>
        <w:t>roced</w:t>
      </w:r>
      <w:r w:rsidRPr="00CF6FDA">
        <w:rPr>
          <w:lang w:val="sq-AL"/>
        </w:rPr>
        <w:t>urat e l</w:t>
      </w:r>
      <w:r>
        <w:rPr>
          <w:lang w:val="sq-AL"/>
        </w:rPr>
        <w:t>icenc</w:t>
      </w:r>
      <w:r w:rsidRPr="00CF6FDA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CF6FDA">
        <w:rPr>
          <w:lang w:val="sq-AL"/>
        </w:rPr>
        <w:t>pjesshëm dhe rinovimit të l</w:t>
      </w:r>
      <w:r>
        <w:rPr>
          <w:lang w:val="sq-AL"/>
        </w:rPr>
        <w:t>icenc</w:t>
      </w:r>
      <w:r w:rsidRPr="00CF6FDA">
        <w:rPr>
          <w:lang w:val="sq-AL"/>
        </w:rPr>
        <w:t>ave</w:t>
      </w:r>
      <w:r>
        <w:rPr>
          <w:lang w:val="sq-AL"/>
        </w:rPr>
        <w:t>”</w:t>
      </w:r>
      <w:r w:rsidRPr="00CF6FDA">
        <w:rPr>
          <w:lang w:val="sq-AL"/>
        </w:rPr>
        <w:t>, të miratuar me vendimin e Bordit të Komisio</w:t>
      </w:r>
      <w:r>
        <w:rPr>
          <w:lang w:val="sq-AL"/>
        </w:rPr>
        <w:t>nerëve të ERE-s nr. 108, datë 9.</w:t>
      </w:r>
      <w:r w:rsidRPr="00CF6FDA">
        <w:rPr>
          <w:lang w:val="sq-AL"/>
        </w:rPr>
        <w:t>9.2008 dhe nenit 18</w:t>
      </w:r>
      <w:r>
        <w:rPr>
          <w:lang w:val="sq-AL"/>
        </w:rPr>
        <w:t>,</w:t>
      </w:r>
      <w:r w:rsidRPr="00CF6FDA">
        <w:rPr>
          <w:lang w:val="sq-AL"/>
        </w:rPr>
        <w:t xml:space="preserve"> pika 1</w:t>
      </w:r>
      <w:r>
        <w:rPr>
          <w:lang w:val="sq-AL"/>
        </w:rPr>
        <w:t>, 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a</w:t>
      </w:r>
      <w:r>
        <w:rPr>
          <w:lang w:val="sq-AL"/>
        </w:rPr>
        <w:t>”</w:t>
      </w:r>
      <w:r w:rsidRPr="00CF6FDA">
        <w:rPr>
          <w:lang w:val="sq-AL"/>
        </w:rPr>
        <w:t xml:space="preserve"> e Rregullave të Praktikës dhe Procedurave të ERE-s, miratuar me vendimin e B</w:t>
      </w:r>
      <w:r>
        <w:rPr>
          <w:lang w:val="sq-AL"/>
        </w:rPr>
        <w:t>ordit të Komisionerëve të ERE-s</w:t>
      </w:r>
      <w:r w:rsidRPr="00CF6FDA">
        <w:rPr>
          <w:lang w:val="sq-AL"/>
        </w:rPr>
        <w:t xml:space="preserve"> nr. 21</w:t>
      </w:r>
      <w:r>
        <w:rPr>
          <w:lang w:val="sq-AL"/>
        </w:rPr>
        <w:t>,</w:t>
      </w:r>
      <w:r w:rsidRPr="00CF6FDA">
        <w:rPr>
          <w:lang w:val="sq-AL"/>
        </w:rPr>
        <w:t xml:space="preserve"> d</w:t>
      </w:r>
      <w:r>
        <w:rPr>
          <w:lang w:val="sq-AL"/>
        </w:rPr>
        <w:t>atë 18.</w:t>
      </w:r>
      <w:r w:rsidRPr="00CF6FDA">
        <w:rPr>
          <w:lang w:val="sq-AL"/>
        </w:rPr>
        <w:t>3.2009</w:t>
      </w:r>
      <w:r>
        <w:rPr>
          <w:lang w:val="sq-AL"/>
        </w:rPr>
        <w:t>,</w:t>
      </w:r>
      <w:r w:rsidRPr="00CF6FDA">
        <w:rPr>
          <w:lang w:val="sq-AL"/>
        </w:rPr>
        <w:t xml:space="preserve"> t</w:t>
      </w:r>
      <w:r>
        <w:rPr>
          <w:lang w:val="sq-AL"/>
        </w:rPr>
        <w:t>ë</w:t>
      </w:r>
      <w:r w:rsidRPr="00CF6FDA">
        <w:rPr>
          <w:lang w:val="sq-AL"/>
        </w:rPr>
        <w:t xml:space="preserve"> ndryshuar, Bordi i Entit Rregullator të Energjisë (ERE), në mbledhjen e tij të datës 28.12.2015, </w:t>
      </w:r>
      <w:r>
        <w:rPr>
          <w:lang w:val="sq-AL"/>
        </w:rPr>
        <w:t>pasi</w:t>
      </w:r>
      <w:r w:rsidRPr="00CF6FDA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CF6FDA">
        <w:rPr>
          <w:lang w:val="sq-AL"/>
        </w:rPr>
        <w:t>Albanian General Eletricity</w:t>
      </w:r>
      <w:r>
        <w:rPr>
          <w:lang w:val="sq-AL"/>
        </w:rPr>
        <w:t>”</w:t>
      </w:r>
      <w:r w:rsidRPr="00CF6FDA">
        <w:rPr>
          <w:lang w:val="sq-AL"/>
        </w:rPr>
        <w:t xml:space="preserve"> sh.a</w:t>
      </w:r>
      <w:r>
        <w:rPr>
          <w:lang w:val="sq-AL"/>
        </w:rPr>
        <w:t>.</w:t>
      </w:r>
      <w:r w:rsidRPr="00CF6FDA">
        <w:rPr>
          <w:lang w:val="sq-AL"/>
        </w:rPr>
        <w:t>, si dhe relacionin e Drejtorisë së L</w:t>
      </w:r>
      <w:r>
        <w:rPr>
          <w:lang w:val="sq-AL"/>
        </w:rPr>
        <w:t>icenc</w:t>
      </w:r>
      <w:r w:rsidRPr="00CF6FDA">
        <w:rPr>
          <w:lang w:val="sq-AL"/>
        </w:rPr>
        <w:t>imit, Monitorimit të Tregut dhe të të Licencuarve dhe Drejtorisë Juridike dhe Mbrojtjes së Konsumatorit për l</w:t>
      </w:r>
      <w:r>
        <w:rPr>
          <w:lang w:val="sq-AL"/>
        </w:rPr>
        <w:t>icenc</w:t>
      </w:r>
      <w:r w:rsidRPr="00CF6FDA">
        <w:rPr>
          <w:lang w:val="sq-AL"/>
        </w:rPr>
        <w:t>imin në aktivitetin e furnizimit të energjisë elektrike t</w:t>
      </w:r>
      <w:r>
        <w:rPr>
          <w:lang w:val="sq-AL"/>
        </w:rPr>
        <w:t>ë</w:t>
      </w:r>
      <w:r w:rsidRPr="00CF6FDA">
        <w:rPr>
          <w:lang w:val="sq-AL"/>
        </w:rPr>
        <w:t xml:space="preserve"> kësaj shoqërie</w:t>
      </w:r>
      <w:r>
        <w:rPr>
          <w:lang w:val="sq-AL"/>
        </w:rPr>
        <w:t>,</w:t>
      </w:r>
    </w:p>
    <w:p w:rsidR="00577C4E" w:rsidRPr="00CF6FDA" w:rsidRDefault="00577C4E" w:rsidP="00577C4E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>onstatoi se: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CF6FDA">
        <w:rPr>
          <w:lang w:val="sq-AL"/>
        </w:rPr>
        <w:t>Albanian General Eletricity</w:t>
      </w:r>
      <w:r>
        <w:rPr>
          <w:lang w:val="sq-AL"/>
        </w:rPr>
        <w:t>”</w:t>
      </w:r>
      <w:r w:rsidRPr="00CF6FDA">
        <w:rPr>
          <w:lang w:val="sq-AL"/>
        </w:rPr>
        <w:t xml:space="preserve"> sh.a</w:t>
      </w:r>
      <w:r>
        <w:rPr>
          <w:lang w:val="sq-AL"/>
        </w:rPr>
        <w:t>.</w:t>
      </w:r>
      <w:r w:rsidRPr="00CF6FDA">
        <w:rPr>
          <w:lang w:val="sq-AL"/>
        </w:rPr>
        <w:t xml:space="preserve">, plotëson tërësisht kërkesat e parashikuara nga ERE në </w:t>
      </w:r>
      <w:r>
        <w:rPr>
          <w:lang w:val="sq-AL"/>
        </w:rPr>
        <w:t>r</w:t>
      </w:r>
      <w:r w:rsidRPr="00CF6FDA">
        <w:rPr>
          <w:lang w:val="sq-AL"/>
        </w:rPr>
        <w:t xml:space="preserve">regulloren </w:t>
      </w:r>
      <w:r>
        <w:rPr>
          <w:lang w:val="sq-AL"/>
        </w:rPr>
        <w:t>“P</w:t>
      </w:r>
      <w:r w:rsidRPr="00CF6FDA">
        <w:rPr>
          <w:lang w:val="sq-AL"/>
        </w:rPr>
        <w:t>ër procedurat e l</w:t>
      </w:r>
      <w:r>
        <w:rPr>
          <w:lang w:val="sq-AL"/>
        </w:rPr>
        <w:t>icenc</w:t>
      </w:r>
      <w:r w:rsidRPr="00CF6FDA">
        <w:rPr>
          <w:lang w:val="sq-AL"/>
        </w:rPr>
        <w:t>imit, modifikimit, transferimit të plotë/të pjesshëm dhe rinovimit të l</w:t>
      </w:r>
      <w:r>
        <w:rPr>
          <w:lang w:val="sq-AL"/>
        </w:rPr>
        <w:t>icenc</w:t>
      </w:r>
      <w:r w:rsidRPr="00CF6FDA">
        <w:rPr>
          <w:lang w:val="sq-AL"/>
        </w:rPr>
        <w:t>ave</w:t>
      </w:r>
      <w:r>
        <w:rPr>
          <w:lang w:val="sq-AL"/>
        </w:rPr>
        <w:t>”,</w:t>
      </w:r>
      <w:r w:rsidRPr="00CF6FDA">
        <w:rPr>
          <w:lang w:val="sq-AL"/>
        </w:rPr>
        <w:t xml:space="preserve"> si më poshtë: 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 xml:space="preserve">- Formati i aplikimit (neni 9, pika 1) është plotësuar në mënyrë korrekte. 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Dokumentacioni</w:t>
      </w:r>
      <w:r w:rsidRPr="00CF6FDA">
        <w:rPr>
          <w:lang w:val="sq-AL"/>
        </w:rPr>
        <w:t xml:space="preserve"> juridik, administrativ dhe pronësor (neni 9, pika 2) është plotësuar në mënyrë korrekte. 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Dokumentacioni</w:t>
      </w:r>
      <w:r w:rsidRPr="00CF6FDA">
        <w:rPr>
          <w:lang w:val="sq-AL"/>
        </w:rPr>
        <w:t xml:space="preserve"> financiar dhe fiskal (neni 9, pika 3) është plotësuar në mënyrë korrekte. 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>- Dokumentacioni teknik (neni 9, pika 4.9</w:t>
      </w:r>
      <w:r>
        <w:rPr>
          <w:lang w:val="sq-AL"/>
        </w:rPr>
        <w:t>,</w:t>
      </w:r>
      <w:r w:rsidRPr="00CF6FDA">
        <w:rPr>
          <w:lang w:val="sq-AL"/>
        </w:rPr>
        <w:t xml:space="preserve"> germat </w:t>
      </w:r>
      <w:r>
        <w:rPr>
          <w:lang w:val="sq-AL"/>
        </w:rPr>
        <w:t>“</w:t>
      </w:r>
      <w:r w:rsidRPr="00CF6FDA">
        <w:rPr>
          <w:lang w:val="sq-AL"/>
        </w:rPr>
        <w:t>a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b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c</w:t>
      </w:r>
      <w:r>
        <w:rPr>
          <w:lang w:val="sq-AL"/>
        </w:rPr>
        <w:t>”</w:t>
      </w:r>
      <w:r w:rsidRPr="00CF6FDA">
        <w:rPr>
          <w:lang w:val="sq-AL"/>
        </w:rPr>
        <w:t>) është plotësuar në mënyrë korrekte.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>Për gjithë sa më sipër cituar, Bordi i ERE-s</w:t>
      </w:r>
    </w:p>
    <w:p w:rsidR="00577C4E" w:rsidRPr="00CF6FDA" w:rsidRDefault="00577C4E" w:rsidP="00577C4E">
      <w:pPr>
        <w:pStyle w:val="Hapesira7"/>
        <w:rPr>
          <w:lang w:val="sq-AL"/>
        </w:rPr>
      </w:pPr>
      <w:r w:rsidRPr="00CF6FDA">
        <w:rPr>
          <w:lang w:val="sq-AL"/>
        </w:rPr>
        <w:tab/>
      </w:r>
    </w:p>
    <w:p w:rsidR="00577C4E" w:rsidRPr="00CF6FDA" w:rsidRDefault="00577C4E" w:rsidP="00577C4E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577C4E" w:rsidRPr="00CF6FDA" w:rsidRDefault="00577C4E" w:rsidP="00577C4E">
      <w:pPr>
        <w:pStyle w:val="Hapesira7"/>
        <w:rPr>
          <w:lang w:val="sq-AL"/>
        </w:rPr>
      </w:pP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>1. Të fillojë procedurat për licencimin</w:t>
      </w:r>
      <w:r>
        <w:rPr>
          <w:lang w:val="sq-AL"/>
        </w:rPr>
        <w:t xml:space="preserve"> të</w:t>
      </w:r>
      <w:r w:rsidRPr="00CF6FDA">
        <w:rPr>
          <w:lang w:val="sq-AL"/>
        </w:rPr>
        <w:t xml:space="preserve"> shoqërisë </w:t>
      </w:r>
      <w:r>
        <w:rPr>
          <w:lang w:val="sq-AL"/>
        </w:rPr>
        <w:t>“</w:t>
      </w:r>
      <w:r w:rsidRPr="00CF6FDA">
        <w:rPr>
          <w:lang w:val="sq-AL"/>
        </w:rPr>
        <w:t>Albanian General Eletricity</w:t>
      </w:r>
      <w:r>
        <w:rPr>
          <w:lang w:val="sq-AL"/>
        </w:rPr>
        <w:t>”</w:t>
      </w:r>
      <w:r w:rsidRPr="00CF6FDA">
        <w:rPr>
          <w:lang w:val="sq-AL"/>
        </w:rPr>
        <w:t xml:space="preserve"> sh.a</w:t>
      </w:r>
      <w:r>
        <w:rPr>
          <w:lang w:val="sq-AL"/>
        </w:rPr>
        <w:t>.</w:t>
      </w:r>
      <w:r w:rsidRPr="00CF6FDA">
        <w:rPr>
          <w:lang w:val="sq-AL"/>
        </w:rPr>
        <w:t>, në aktivitetin e furnizimit të energjisë elektrike.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>2. Drejtoria e L</w:t>
      </w:r>
      <w:r>
        <w:rPr>
          <w:lang w:val="sq-AL"/>
        </w:rPr>
        <w:t>icenc</w:t>
      </w:r>
      <w:r w:rsidRPr="00CF6FDA">
        <w:rPr>
          <w:lang w:val="sq-AL"/>
        </w:rPr>
        <w:t xml:space="preserve">imit, Monitorimit të Tregut dhe të të Licencuarve të njoftojë aplikuesin për vendimin e Bordit të ERE-s. 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hyn në fuqi menjëherë </w:t>
      </w:r>
    </w:p>
    <w:p w:rsidR="00577C4E" w:rsidRPr="00CF6FDA" w:rsidRDefault="00577C4E" w:rsidP="00577C4E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botohet në Fletoren Zyrtare. </w:t>
      </w:r>
    </w:p>
    <w:p w:rsidR="00577C4E" w:rsidRPr="00CF6FDA" w:rsidRDefault="00577C4E" w:rsidP="00577C4E">
      <w:pPr>
        <w:pStyle w:val="Hapesira7"/>
        <w:rPr>
          <w:lang w:val="sq-AL"/>
        </w:rPr>
      </w:pPr>
    </w:p>
    <w:p w:rsidR="00577C4E" w:rsidRPr="00CF6FDA" w:rsidRDefault="00577C4E" w:rsidP="00577C4E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C038B6" w:rsidRDefault="00577C4E" w:rsidP="00577C4E">
      <w:r w:rsidRPr="00CF6FDA">
        <w:rPr>
          <w:lang w:val="sq-AL"/>
        </w:rPr>
        <w:t>Petrit Ahmet</w:t>
      </w:r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C4E"/>
    <w:rsid w:val="002D1BDF"/>
    <w:rsid w:val="00462D66"/>
    <w:rsid w:val="0057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C4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7C4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77C4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7C4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77C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7C4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77C4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77C4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77C4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77C4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577C4E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577C4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77C4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C4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7C4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77C4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7C4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77C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7C4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77C4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77C4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77C4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77C4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577C4E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577C4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77C4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2016-01-21T13:34:00Z</dcterms:created>
  <dcterms:modified xsi:type="dcterms:W3CDTF">2016-01-21T13:35:00Z</dcterms:modified>
</cp:coreProperties>
</file>