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2BB" w:rsidRPr="00F90A1A" w:rsidRDefault="008972BB" w:rsidP="008972BB">
      <w:pPr>
        <w:pStyle w:val="NeniTitull"/>
        <w:rPr>
          <w:spacing w:val="-4"/>
        </w:rPr>
      </w:pPr>
      <w:r w:rsidRPr="00F90A1A">
        <w:rPr>
          <w:spacing w:val="-4"/>
        </w:rPr>
        <w:t>VENDIM</w:t>
      </w:r>
    </w:p>
    <w:p w:rsidR="008972BB" w:rsidRPr="00F90A1A" w:rsidRDefault="008972BB" w:rsidP="008972BB">
      <w:pPr>
        <w:pStyle w:val="NeniTitull"/>
        <w:rPr>
          <w:spacing w:val="-4"/>
        </w:rPr>
      </w:pPr>
      <w:proofErr w:type="spellStart"/>
      <w:r w:rsidRPr="00F90A1A">
        <w:rPr>
          <w:spacing w:val="-4"/>
        </w:rPr>
        <w:t>Nr</w:t>
      </w:r>
      <w:proofErr w:type="spellEnd"/>
      <w:r w:rsidRPr="00F90A1A">
        <w:rPr>
          <w:spacing w:val="-4"/>
        </w:rPr>
        <w:t xml:space="preserve">. 10, </w:t>
      </w:r>
      <w:proofErr w:type="spellStart"/>
      <w:r w:rsidRPr="00F90A1A">
        <w:rPr>
          <w:spacing w:val="-4"/>
        </w:rPr>
        <w:t>datë</w:t>
      </w:r>
      <w:proofErr w:type="spellEnd"/>
      <w:r w:rsidRPr="00F90A1A">
        <w:rPr>
          <w:spacing w:val="-4"/>
        </w:rPr>
        <w:t xml:space="preserve"> 27.1.2016</w:t>
      </w:r>
    </w:p>
    <w:p w:rsidR="008972BB" w:rsidRPr="00F90A1A" w:rsidRDefault="008972BB" w:rsidP="008972BB">
      <w:pPr>
        <w:pStyle w:val="NeniTitull"/>
        <w:rPr>
          <w:spacing w:val="-4"/>
        </w:rPr>
      </w:pPr>
    </w:p>
    <w:p w:rsidR="008972BB" w:rsidRPr="00F90A1A" w:rsidRDefault="008972BB" w:rsidP="008972BB">
      <w:pPr>
        <w:pStyle w:val="NeniTitull"/>
        <w:rPr>
          <w:spacing w:val="-4"/>
        </w:rPr>
      </w:pPr>
      <w:r w:rsidRPr="00F90A1A">
        <w:rPr>
          <w:spacing w:val="-4"/>
        </w:rPr>
        <w:t>MBI NJË NDRYSHIM NË VENDIMIN NR. 157, DATË 28.12.2015, TË BORDIT TË ERE “PËR MIRATIMIN E NJË NDRYSHIMI NË RREGULLAT E TREGUT SHQIPTAR TË ENERGJISË ELEKTRIKE”</w:t>
      </w:r>
    </w:p>
    <w:p w:rsidR="008972BB" w:rsidRPr="00F90A1A" w:rsidRDefault="008972BB" w:rsidP="008972BB">
      <w:pPr>
        <w:pStyle w:val="NeniTitull"/>
        <w:rPr>
          <w:spacing w:val="-4"/>
          <w:lang w:val="sq-AL"/>
        </w:rPr>
      </w:pP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neneve 16; 99; 109; pika 4; dhe 5; 110; pika 2, të ligjit nr. 43/2015, datë 22.5.2003, “Për sektorin e energjisë elektrike” dhe nenit 26 të “Rregullave të praktikës dhe procedurave të ERE-s”, miratuar me vendimin e Bordit të ERE-s nr. 21, datë 18.3.2009, të ndryshuar, Bordi i Entit Rregullator të Energjisë  ERE-s, në mbledhjen e tij të datës 27.1.2016, pasi shqyrtoi relacionin e Drejtorisë Juridike dhe të Mbrojtjes së Konsumatorit në lidhje me një ndryshim në vendimin nr. 157, datë 28.12.2015, të Bordit të ERE-s “Për miratimin e një ndryshimi në rregullat e tregut shqiptar të energjisë elektrike”,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MEI ka shprehur qëndrimin me shkresën nr. 8379/1 prot., datë 8.1.2015, mbështetur në nenin 10, të ligjit nr. 43/2015, “Për sektorin e energjisë elektrike”, pika 2 e tij: “ERE bashkëpunon me ministrinë përgjegjëse për energjinë (MEI) dhe institucionet e tjera publike, për sa u takon çështjeve objekt të ligjit”.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“OSHEE” sh.a., ka shprehur qëndrimin e saj dhe ka propozuar shtyrjen e afatit të implementimit të ndryshimit të “Rregullave të tregut”, siç është propozuar me vendimin nr. 157, datë 28.12.2015.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Në nenin 99, të ligjit nr. 43/2015, “Për sektorin e energjisë elektrike”, parashikohet se: “Çdo pjesëmarrës i tregut të energjisë elektrike është përgjegjës për balancimin e energjisë elektrike.”.</w:t>
      </w: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- Në nenin 98, të ligjit nr. 43/2015, “Për sektorin e energjisë elektrike”, parashikohet se është “OST” sh.a., përgjegjës për t’i propozuar ERE-s, “Rregullat e tregut të energjisë elektrike”, të cilat duhet të jenë në harmoni me modelin e tregut.</w:t>
      </w: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- Në nenin 97/3, të ligjit nr. 43/2015, “Për sektorin e energjisë elektrike”, parashikohet se është Këshilli i Ministrave organi përgjegjës që miraton modelin e tregut, pas propozimit të tij nga ministria e linjës.</w:t>
      </w: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- Ndërkohë, ende nuk kemi të miratuar një model të tregut të energjisë elektrike në bazë të ligjit nr. 43/2015, “Për sektorin e energjisë elektrike”.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 Për gjithë sa më sipër cituar, Bordi i ERE-s</w:t>
      </w:r>
    </w:p>
    <w:p w:rsidR="008972BB" w:rsidRPr="00F90A1A" w:rsidRDefault="008972BB" w:rsidP="008972BB">
      <w:pPr>
        <w:pStyle w:val="Hapesira7"/>
        <w:rPr>
          <w:spacing w:val="-4"/>
          <w:lang w:val="sq-AL"/>
        </w:rPr>
      </w:pPr>
      <w:r w:rsidRPr="00F90A1A">
        <w:rPr>
          <w:spacing w:val="-4"/>
          <w:lang w:val="sq-AL"/>
        </w:rPr>
        <w:tab/>
      </w:r>
    </w:p>
    <w:p w:rsidR="008972BB" w:rsidRPr="00F90A1A" w:rsidRDefault="008972BB" w:rsidP="008972BB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8972BB" w:rsidRPr="00F90A1A" w:rsidRDefault="008972BB" w:rsidP="008972BB">
      <w:pPr>
        <w:pStyle w:val="Hapesira7"/>
        <w:rPr>
          <w:spacing w:val="-4"/>
          <w:lang w:val="sq-AL"/>
        </w:rPr>
      </w:pP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1. Të miratojë një ndryshim në vendimin nr. 157, datë 28.12.2015, të Bordit të ERE-s, duke ndryshuar pikën 1 të tij, si më poshtë:</w:t>
      </w: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“Me hyrjen në fuqi të “Rregullave të tregut të energjisë elektrike”, pas miratimit të modelit të tregut në zbatim të ligjit nr. 43/2015, “Për sektorin e energjisë elektrike”, çdo pjesëmarrës i tregut të energjisë elektrike është përgjegjës për balancimin e energjisë elektrike sipas legjislacionit në fuqi.”.</w:t>
      </w:r>
    </w:p>
    <w:p w:rsidR="008972BB" w:rsidRPr="00F90A1A" w:rsidRDefault="008972BB" w:rsidP="008972BB">
      <w:pPr>
        <w:pStyle w:val="Paragrafi"/>
        <w:ind w:left="1" w:firstLine="283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shoqëritë “OSHEE” sh.a., “KESH” sh.a. dhe “OST” sh.a., për vendimin e Bordit të ERE-s.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8972BB" w:rsidRPr="00F90A1A" w:rsidRDefault="008972BB" w:rsidP="008972B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botohet në Fletoren Zyrtare. </w:t>
      </w:r>
    </w:p>
    <w:p w:rsidR="008972BB" w:rsidRPr="00F90A1A" w:rsidRDefault="008972BB" w:rsidP="008972BB">
      <w:pPr>
        <w:pStyle w:val="Hapesira7"/>
        <w:rPr>
          <w:spacing w:val="-4"/>
          <w:lang w:val="sq-AL"/>
        </w:rPr>
      </w:pPr>
    </w:p>
    <w:p w:rsidR="00E85E3F" w:rsidRDefault="00E85E3F" w:rsidP="00E85E3F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85E3F" w:rsidRDefault="00E85E3F" w:rsidP="00E85E3F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E85E3F" w:rsidRDefault="00E85E3F" w:rsidP="00E85E3F"/>
    <w:p w:rsidR="00C038B6" w:rsidRDefault="00E85E3F" w:rsidP="00E85E3F">
      <w:pPr>
        <w:pStyle w:val="Autoriteti"/>
      </w:pPr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2BB"/>
    <w:rsid w:val="002D1BDF"/>
    <w:rsid w:val="00462D66"/>
    <w:rsid w:val="008972BB"/>
    <w:rsid w:val="00E8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2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97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72B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97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972B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972BB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8972B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972BB"/>
    <w:rPr>
      <w:sz w:val="14"/>
      <w:szCs w:val="24"/>
    </w:rPr>
  </w:style>
  <w:style w:type="character" w:customStyle="1" w:styleId="AutoritetiEmerChar">
    <w:name w:val="Autoriteti_Emer Char"/>
    <w:link w:val="AutoritetiEmer"/>
    <w:locked/>
    <w:rsid w:val="00E85E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5E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2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97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72B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97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972B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972BB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8972B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972BB"/>
    <w:rPr>
      <w:sz w:val="14"/>
      <w:szCs w:val="24"/>
    </w:rPr>
  </w:style>
  <w:style w:type="character" w:customStyle="1" w:styleId="AutoritetiEmerChar">
    <w:name w:val="Autoriteti_Emer Char"/>
    <w:link w:val="AutoritetiEmer"/>
    <w:locked/>
    <w:rsid w:val="00E85E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5E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8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2016-02-22T10:06:00Z</dcterms:created>
  <dcterms:modified xsi:type="dcterms:W3CDTF">2018-01-16T08:37:00Z</dcterms:modified>
</cp:coreProperties>
</file>