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4C8" w:rsidRPr="00F90A1A" w:rsidRDefault="00F154C8" w:rsidP="00F154C8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VENDIM</w:t>
      </w:r>
    </w:p>
    <w:p w:rsidR="00F154C8" w:rsidRPr="00F90A1A" w:rsidRDefault="00F154C8" w:rsidP="00F154C8">
      <w:pPr>
        <w:pStyle w:val="NeniTitull"/>
        <w:rPr>
          <w:spacing w:val="-4"/>
          <w:lang w:val="sq-AL"/>
        </w:rPr>
      </w:pPr>
      <w:bookmarkStart w:id="0" w:name="_GoBack"/>
      <w:r w:rsidRPr="00F90A1A">
        <w:rPr>
          <w:spacing w:val="-4"/>
          <w:lang w:val="sq-AL"/>
        </w:rPr>
        <w:t>Nr. 5, datë 27.1.2016</w:t>
      </w:r>
    </w:p>
    <w:p w:rsidR="00F154C8" w:rsidRPr="00F90A1A" w:rsidRDefault="00F154C8" w:rsidP="00F154C8">
      <w:pPr>
        <w:pStyle w:val="Hapesira7"/>
        <w:rPr>
          <w:spacing w:val="-4"/>
          <w:lang w:val="sq-AL"/>
        </w:rPr>
      </w:pPr>
    </w:p>
    <w:bookmarkEnd w:id="0"/>
    <w:p w:rsidR="00F154C8" w:rsidRPr="00F90A1A" w:rsidRDefault="00F154C8" w:rsidP="00F154C8">
      <w:pPr>
        <w:pStyle w:val="NeniTitull"/>
        <w:rPr>
          <w:spacing w:val="-4"/>
          <w:lang w:val="sq-AL"/>
        </w:rPr>
      </w:pPr>
      <w:r w:rsidRPr="00F90A1A">
        <w:rPr>
          <w:spacing w:val="-4"/>
          <w:lang w:val="sq-AL"/>
        </w:rPr>
        <w:t>MBI FILLIMIN E PROCEDURËS PËR SHQYRTIMIN DHE MIRATIMIN E RREGULLAVE TË CILËSISË SË FURNIZIMIT DHE PERFORMACËS SË SIGURISË SË RRJETIT TË TRANSMETIMIT</w:t>
      </w:r>
    </w:p>
    <w:p w:rsidR="00F154C8" w:rsidRPr="00F90A1A" w:rsidRDefault="00F154C8" w:rsidP="00F154C8">
      <w:pPr>
        <w:pStyle w:val="Hapesira7"/>
        <w:rPr>
          <w:spacing w:val="-4"/>
          <w:lang w:val="sq-AL"/>
        </w:rPr>
      </w:pPr>
    </w:p>
    <w:p w:rsidR="00F154C8" w:rsidRPr="00F90A1A" w:rsidRDefault="00F154C8" w:rsidP="00F154C8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Në mbështetje të neneve 7, pika 1; 16 dhe 110, të ligjit nr. 43/2015, “Për sektorin e energjisë elektrike” dhe nenit 26, të “Rregullave të praktikës dhe procedurave të ERE-s”, miratuar me vendimin e Bordit të Komisionerëve të ERE-s nr. 21, datë 18.3.2009, i ndryshuar, Bordi i ERE-s, në mbledhjen e tij të datës 27.1.2016, pasi shqyrtoi relacionin e përgatitur nga grupi i punës për fillimin e procedurave për shqyrtimin dhe miratimin e “Rregullores së cilësisë së furnizimit dhe të performancës së sigurisë së rrjetit të transmetimit” dhe draftin përkatës, </w:t>
      </w:r>
    </w:p>
    <w:p w:rsidR="00F154C8" w:rsidRPr="00F90A1A" w:rsidRDefault="00F154C8" w:rsidP="00F154C8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konstatoi se:</w:t>
      </w:r>
    </w:p>
    <w:p w:rsidR="00F154C8" w:rsidRPr="00F90A1A" w:rsidRDefault="00F154C8" w:rsidP="00F154C8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Shoqëria “OST” sh.a., me shkresën nr. 5171/5 prot., datë 15.12.2015, ka depozituar në ERE për miratim, konform nenit 7, pika 1, të ligjit nr. 43/2015, “Për sektorin e energjisë elektrike”, “Rregullat për cilësinë e furnizimit dhe të performancës së sigurisë së rrjetit të transmetimit”.</w:t>
      </w:r>
    </w:p>
    <w:p w:rsidR="00F154C8" w:rsidRPr="00F90A1A" w:rsidRDefault="00F154C8" w:rsidP="00F154C8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Për gjithë sa më sipër, Bordi i ERE-s</w:t>
      </w:r>
    </w:p>
    <w:p w:rsidR="00F154C8" w:rsidRPr="00F90A1A" w:rsidRDefault="00F154C8" w:rsidP="00F154C8">
      <w:pPr>
        <w:pStyle w:val="Hapesira7"/>
        <w:rPr>
          <w:spacing w:val="-4"/>
          <w:lang w:val="sq-AL"/>
        </w:rPr>
      </w:pPr>
    </w:p>
    <w:p w:rsidR="00F154C8" w:rsidRPr="00F90A1A" w:rsidRDefault="00F154C8" w:rsidP="00F154C8">
      <w:pPr>
        <w:pStyle w:val="Vendosi"/>
        <w:rPr>
          <w:spacing w:val="-4"/>
          <w:lang w:val="sq-AL"/>
        </w:rPr>
      </w:pPr>
      <w:r w:rsidRPr="00F90A1A">
        <w:rPr>
          <w:spacing w:val="-4"/>
          <w:lang w:val="sq-AL"/>
        </w:rPr>
        <w:t>Vendosi:</w:t>
      </w:r>
    </w:p>
    <w:p w:rsidR="00F154C8" w:rsidRPr="00F90A1A" w:rsidRDefault="00F154C8" w:rsidP="00F154C8">
      <w:pPr>
        <w:pStyle w:val="Hapesira7"/>
        <w:rPr>
          <w:spacing w:val="-4"/>
          <w:lang w:val="sq-AL"/>
        </w:rPr>
      </w:pPr>
    </w:p>
    <w:p w:rsidR="00F154C8" w:rsidRPr="00F90A1A" w:rsidRDefault="00F154C8" w:rsidP="00F154C8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1. Të fillojë procedurën për shqyrtimin dhe miratimin e “Rregullores së cilësisë së furnizimit dhe të performancës së sigurisë së rrjetit të transmetimit”.</w:t>
      </w:r>
    </w:p>
    <w:p w:rsidR="00F154C8" w:rsidRPr="00F90A1A" w:rsidRDefault="00F154C8" w:rsidP="00F154C8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2. Drejtoria Juridike dhe e Mbrojtjes së Konsumatorit të njoftojë palët e interesuara për vendimin e Bordit të ERE-s.</w:t>
      </w:r>
    </w:p>
    <w:p w:rsidR="00F154C8" w:rsidRPr="00F90A1A" w:rsidRDefault="00F154C8" w:rsidP="00F154C8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 xml:space="preserve">Ky vendim hyn në fuqi menjëherë. </w:t>
      </w:r>
    </w:p>
    <w:p w:rsidR="00F154C8" w:rsidRPr="00F90A1A" w:rsidRDefault="00F154C8" w:rsidP="00F154C8">
      <w:pPr>
        <w:pStyle w:val="Paragrafi"/>
        <w:rPr>
          <w:spacing w:val="-4"/>
          <w:lang w:val="sq-AL"/>
        </w:rPr>
      </w:pPr>
      <w:r w:rsidRPr="00F90A1A">
        <w:rPr>
          <w:spacing w:val="-4"/>
          <w:lang w:val="sq-AL"/>
        </w:rPr>
        <w:t>Ky vendim botohet në Fletoren Zyrtare.</w:t>
      </w:r>
    </w:p>
    <w:p w:rsidR="00F154C8" w:rsidRPr="00F90A1A" w:rsidRDefault="00F154C8" w:rsidP="00F154C8">
      <w:pPr>
        <w:pStyle w:val="Hapesira7"/>
        <w:rPr>
          <w:spacing w:val="-4"/>
          <w:lang w:val="sq-AL"/>
        </w:rPr>
      </w:pPr>
    </w:p>
    <w:p w:rsidR="00F154C8" w:rsidRPr="00F90A1A" w:rsidRDefault="00F154C8" w:rsidP="00F154C8">
      <w:pPr>
        <w:pStyle w:val="Autoriteti"/>
        <w:rPr>
          <w:spacing w:val="-4"/>
          <w:lang w:val="sq-AL"/>
        </w:rPr>
      </w:pPr>
      <w:r w:rsidRPr="00F90A1A">
        <w:rPr>
          <w:spacing w:val="-4"/>
          <w:lang w:val="sq-AL"/>
        </w:rPr>
        <w:t>KRYETARI</w:t>
      </w:r>
    </w:p>
    <w:p w:rsidR="00F154C8" w:rsidRPr="00F90A1A" w:rsidRDefault="00F154C8" w:rsidP="00F154C8">
      <w:pPr>
        <w:pStyle w:val="AutoritetiEmer"/>
        <w:rPr>
          <w:spacing w:val="-4"/>
          <w:lang w:val="sq-AL"/>
        </w:rPr>
      </w:pPr>
      <w:r w:rsidRPr="00F90A1A">
        <w:rPr>
          <w:spacing w:val="-4"/>
          <w:lang w:val="sq-AL"/>
        </w:rPr>
        <w:t>Petrit Ahmeti</w:t>
      </w:r>
    </w:p>
    <w:p w:rsidR="00F154C8" w:rsidRPr="00F90A1A" w:rsidRDefault="00F154C8" w:rsidP="00F154C8">
      <w:pPr>
        <w:pStyle w:val="Paragrafi"/>
        <w:rPr>
          <w:spacing w:val="-4"/>
          <w:lang w:val="sq-AL"/>
        </w:rPr>
      </w:pPr>
    </w:p>
    <w:p w:rsidR="00C038B6" w:rsidRDefault="00F154C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4C8"/>
    <w:rsid w:val="002D1BDF"/>
    <w:rsid w:val="00462D66"/>
    <w:rsid w:val="00F1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54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54C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154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F154C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154C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154C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154C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154C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154C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154C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154C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F154C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F154C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154C8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154C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154C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154C8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154C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2016-02-22T10:03:00Z</dcterms:created>
  <dcterms:modified xsi:type="dcterms:W3CDTF">2016-02-22T10:04:00Z</dcterms:modified>
</cp:coreProperties>
</file>