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D52" w:rsidRPr="00216CBE" w:rsidRDefault="00FF7D52" w:rsidP="00FF7D52">
      <w:pPr>
        <w:pStyle w:val="Akti"/>
        <w:keepNext w:val="0"/>
        <w:rPr>
          <w:spacing w:val="-4"/>
          <w:lang w:val="sq-AL"/>
        </w:rPr>
      </w:pPr>
      <w:r w:rsidRPr="00216CBE">
        <w:rPr>
          <w:spacing w:val="-4"/>
          <w:lang w:val="sq-AL"/>
        </w:rPr>
        <w:t>VENDIM</w:t>
      </w:r>
    </w:p>
    <w:p w:rsidR="00FF7D52" w:rsidRPr="00216CBE" w:rsidRDefault="00FF7D52" w:rsidP="00FF7D52">
      <w:pPr>
        <w:pStyle w:val="Paragrafi"/>
        <w:jc w:val="center"/>
        <w:rPr>
          <w:b/>
          <w:spacing w:val="-4"/>
          <w:lang w:val="sq-AL"/>
        </w:rPr>
      </w:pPr>
      <w:bookmarkStart w:id="0" w:name="_GoBack"/>
      <w:r w:rsidRPr="00216CBE">
        <w:rPr>
          <w:b/>
          <w:spacing w:val="-4"/>
          <w:lang w:val="sq-AL"/>
        </w:rPr>
        <w:t xml:space="preserve">Nr. </w:t>
      </w:r>
      <w:r>
        <w:rPr>
          <w:b/>
          <w:spacing w:val="-4"/>
          <w:lang w:val="sq-AL"/>
        </w:rPr>
        <w:t>22, datë 16.</w:t>
      </w:r>
      <w:r w:rsidRPr="00216CBE">
        <w:rPr>
          <w:b/>
          <w:spacing w:val="-4"/>
          <w:lang w:val="sq-AL"/>
        </w:rPr>
        <w:t>2.2016</w:t>
      </w:r>
    </w:p>
    <w:bookmarkEnd w:id="0"/>
    <w:p w:rsidR="00FF7D52" w:rsidRPr="00216CBE" w:rsidRDefault="00FF7D52" w:rsidP="00FF7D52">
      <w:pPr>
        <w:pStyle w:val="Hapesira7"/>
        <w:rPr>
          <w:lang w:val="sq-AL"/>
        </w:rPr>
      </w:pPr>
    </w:p>
    <w:p w:rsidR="00FF7D52" w:rsidRPr="00216CBE" w:rsidRDefault="00FF7D52" w:rsidP="00FF7D52">
      <w:pPr>
        <w:pStyle w:val="Titulli"/>
        <w:keepNext w:val="0"/>
        <w:rPr>
          <w:spacing w:val="-4"/>
          <w:lang w:val="sq-AL"/>
        </w:rPr>
      </w:pPr>
      <w:r w:rsidRPr="00216CBE">
        <w:rPr>
          <w:spacing w:val="-4"/>
          <w:lang w:val="sq-AL"/>
        </w:rPr>
        <w:t>PËR MIRATIMIN E AMENDIMIT TË NENIT 15 TË MARRËVESHJES SË SHËRBIMIT TË TRANSMETIMIT, MIRATUAR ME VENDIMIN E ERE-</w:t>
      </w:r>
      <w:r w:rsidRPr="00216CBE">
        <w:rPr>
          <w:caps w:val="0"/>
          <w:spacing w:val="-4"/>
          <w:lang w:val="sq-AL"/>
        </w:rPr>
        <w:t>s</w:t>
      </w:r>
      <w:r w:rsidRPr="00216CBE">
        <w:rPr>
          <w:spacing w:val="-4"/>
          <w:lang w:val="sq-AL"/>
        </w:rPr>
        <w:t xml:space="preserve"> NR. 10, DATË 4.2.2015</w:t>
      </w:r>
    </w:p>
    <w:p w:rsidR="00FF7D52" w:rsidRPr="00216CBE" w:rsidRDefault="00FF7D52" w:rsidP="00FF7D52">
      <w:pPr>
        <w:pStyle w:val="Hapesira7"/>
        <w:rPr>
          <w:lang w:val="sq-AL"/>
        </w:rPr>
      </w:pPr>
    </w:p>
    <w:p w:rsidR="00FF7D52" w:rsidRDefault="00FF7D52" w:rsidP="00FF7D52">
      <w:pPr>
        <w:pStyle w:val="Paragrafi"/>
        <w:rPr>
          <w:spacing w:val="-4"/>
          <w:lang w:val="sq-AL"/>
        </w:rPr>
      </w:pPr>
      <w:r w:rsidRPr="00216CBE">
        <w:rPr>
          <w:spacing w:val="-4"/>
          <w:lang w:val="sq-AL"/>
        </w:rPr>
        <w:t>Në mbështetje të neneve 16 dhe 110</w:t>
      </w:r>
      <w:r>
        <w:rPr>
          <w:spacing w:val="-4"/>
          <w:lang w:val="sq-AL"/>
        </w:rPr>
        <w:t>,</w:t>
      </w:r>
      <w:r w:rsidRPr="00216CBE">
        <w:rPr>
          <w:spacing w:val="-4"/>
          <w:lang w:val="sq-AL"/>
        </w:rPr>
        <w:t xml:space="preserve"> të ligjit nr. 43/2015, “Për sektorin e energjisë elektrike” dhe nenit 26 të “Rregullave të praktikës dhe procedurave të ERE-s”, miratuar me vendimin </w:t>
      </w:r>
      <w:r>
        <w:rPr>
          <w:spacing w:val="-4"/>
          <w:lang w:val="sq-AL"/>
        </w:rPr>
        <w:t>të Bordit të ERE-s</w:t>
      </w:r>
      <w:r w:rsidRPr="00216CBE">
        <w:rPr>
          <w:spacing w:val="-4"/>
          <w:lang w:val="sq-AL"/>
        </w:rPr>
        <w:t xml:space="preserve"> nr. 21, datë 18.3.2009, të ndryshuar, Bordi i Entit Rregullator të Energjisë (ERE), në mbledhjen e tij të datës 16.2.2016, pasi shqyrtoi kërkesën e OST sh.a. për shtyrjen e afatit të “Marrëveshjes së shërbimit të transmetimit ndërmjet OST sh.a. dhe OSHEE sh.a.”, deri në datën 30.6.2016 dhe relacionin përkatës të përgatitur nga Drejtoria Juridike dhe e Mbrojtjes së Konsumatorit dhe Drejtoria e Licencimit dhe e Monitorimit të Tregut,</w:t>
      </w:r>
    </w:p>
    <w:p w:rsidR="00FF7D52" w:rsidRPr="00216CBE" w:rsidRDefault="00FF7D52" w:rsidP="00FF7D52">
      <w:pPr>
        <w:pStyle w:val="Paragrafi"/>
        <w:rPr>
          <w:spacing w:val="-4"/>
          <w:lang w:val="sq-AL"/>
        </w:rPr>
      </w:pPr>
      <w:r w:rsidRPr="00216CBE">
        <w:rPr>
          <w:spacing w:val="-4"/>
          <w:lang w:val="sq-AL"/>
        </w:rPr>
        <w:t>konstatoi se:</w:t>
      </w:r>
    </w:p>
    <w:p w:rsidR="00FF7D52" w:rsidRPr="00216CBE" w:rsidRDefault="00FF7D52" w:rsidP="00FF7D52">
      <w:pPr>
        <w:pStyle w:val="Paragrafi"/>
        <w:rPr>
          <w:spacing w:val="-4"/>
          <w:lang w:val="sq-AL"/>
        </w:rPr>
      </w:pPr>
      <w:r w:rsidRPr="00216CBE">
        <w:rPr>
          <w:spacing w:val="-4"/>
          <w:lang w:val="sq-AL"/>
        </w:rPr>
        <w:t>- OST sh.a. dhe OSHEE sh.a. kanë lidhur në datën 30.12.2014, “Marrëveshjen për shërbimin e transmetimit, me afat 1-vjeçar (njëvjeçar)”, miratuar me vendimin e ERE-s nr. 10, datë 4.2.2015.</w:t>
      </w:r>
    </w:p>
    <w:p w:rsidR="00FF7D52" w:rsidRPr="00216CBE" w:rsidRDefault="00FF7D52" w:rsidP="00FF7D52">
      <w:pPr>
        <w:pStyle w:val="Paragrafi"/>
        <w:rPr>
          <w:spacing w:val="-4"/>
          <w:lang w:val="sq-AL"/>
        </w:rPr>
      </w:pPr>
      <w:r w:rsidRPr="00216CBE">
        <w:rPr>
          <w:spacing w:val="-4"/>
          <w:lang w:val="sq-AL"/>
        </w:rPr>
        <w:t>- Palët kanë nënshkruar bashkërisht amendimin e nenit 15 të marrëveshjes, për shtyrjen e afatit të saj deri më 30.6.2016, siç parashikohet në marrëveshje, përpara përfundimit të afatit të saj, në datën 30.12.2015.</w:t>
      </w:r>
    </w:p>
    <w:p w:rsidR="00FF7D52" w:rsidRPr="00216CBE" w:rsidRDefault="00FF7D52" w:rsidP="00FF7D52">
      <w:pPr>
        <w:pStyle w:val="Paragrafi"/>
        <w:rPr>
          <w:spacing w:val="-4"/>
          <w:lang w:val="sq-AL"/>
        </w:rPr>
      </w:pPr>
      <w:r w:rsidRPr="00216CBE">
        <w:rPr>
          <w:spacing w:val="-4"/>
          <w:lang w:val="sq-AL"/>
        </w:rPr>
        <w:t>- Me hyrjen në fuqi të ligjit nr. 43/2015, “Për sektorin e energjisë elektrike”, hidhen bazat për krijimin e një modeli të ri të tregut të energjisë elektrike dhe marrëdhënieve që do të vendosen midis pjesëmarrësve në këtë treg dhe në sektorin elektroenergjetik. Ky ligj parashikon një sërë aktesh nënligjore dhe rregullatore që duhet të miratohen (përcaktim i nenit 108) brenda 12 muajve nga hyrja në fuqi, për të siguruar zbatimin e plotë të tij.</w:t>
      </w:r>
    </w:p>
    <w:p w:rsidR="00FF7D52" w:rsidRPr="00216CBE" w:rsidRDefault="00FF7D52" w:rsidP="00FF7D52">
      <w:pPr>
        <w:pStyle w:val="Paragrafi"/>
        <w:rPr>
          <w:spacing w:val="-4"/>
          <w:lang w:val="sq-AL"/>
        </w:rPr>
      </w:pPr>
      <w:r w:rsidRPr="00216CBE">
        <w:rPr>
          <w:spacing w:val="-4"/>
          <w:lang w:val="sq-AL"/>
        </w:rPr>
        <w:t>Për gjithë sa më sipër, Bordi i ERE</w:t>
      </w:r>
      <w:r>
        <w:rPr>
          <w:spacing w:val="-4"/>
          <w:lang w:val="sq-AL"/>
        </w:rPr>
        <w:t>-s</w:t>
      </w:r>
    </w:p>
    <w:p w:rsidR="00FF7D52" w:rsidRPr="00216CBE" w:rsidRDefault="00FF7D52" w:rsidP="00FF7D52">
      <w:pPr>
        <w:pStyle w:val="Paragrafi"/>
        <w:rPr>
          <w:spacing w:val="-4"/>
          <w:sz w:val="14"/>
          <w:szCs w:val="14"/>
          <w:lang w:val="sq-AL"/>
        </w:rPr>
      </w:pPr>
    </w:p>
    <w:p w:rsidR="00FF7D52" w:rsidRPr="00216CBE" w:rsidRDefault="00FF7D52" w:rsidP="00FF7D52">
      <w:pPr>
        <w:pStyle w:val="Titull-Titull"/>
        <w:rPr>
          <w:spacing w:val="-4"/>
          <w:lang w:val="sq-AL"/>
        </w:rPr>
      </w:pPr>
      <w:r w:rsidRPr="00216CBE">
        <w:rPr>
          <w:spacing w:val="-4"/>
          <w:lang w:val="sq-AL"/>
        </w:rPr>
        <w:t>VENDOSI:</w:t>
      </w:r>
    </w:p>
    <w:p w:rsidR="00FF7D52" w:rsidRPr="00216CBE" w:rsidRDefault="00FF7D52" w:rsidP="00FF7D52">
      <w:pPr>
        <w:pStyle w:val="Paragrafi"/>
        <w:rPr>
          <w:spacing w:val="-4"/>
          <w:sz w:val="14"/>
          <w:szCs w:val="14"/>
          <w:lang w:val="sq-AL"/>
        </w:rPr>
      </w:pPr>
    </w:p>
    <w:p w:rsidR="00FF7D52" w:rsidRPr="00216CBE" w:rsidRDefault="00FF7D52" w:rsidP="00FF7D52">
      <w:pPr>
        <w:pStyle w:val="Paragrafi"/>
        <w:rPr>
          <w:spacing w:val="-4"/>
          <w:lang w:val="sq-AL"/>
        </w:rPr>
      </w:pPr>
      <w:r w:rsidRPr="00216CBE">
        <w:rPr>
          <w:spacing w:val="-4"/>
          <w:lang w:val="sq-AL"/>
        </w:rPr>
        <w:t xml:space="preserve">1. Miratimin e amendimit të nenit 15 “Marrëveshjes së shërbimit të transmetimit të lidhur ndërmjet OST sh.a. dhe OSHEE sh.a.”, miratuar me vendimin e ERE-s nr. 10, datë 4.2.2015. </w:t>
      </w:r>
    </w:p>
    <w:p w:rsidR="00FF7D52" w:rsidRPr="00216CBE" w:rsidRDefault="00FF7D52" w:rsidP="00FF7D52">
      <w:pPr>
        <w:pStyle w:val="Paragrafi"/>
        <w:rPr>
          <w:spacing w:val="-4"/>
          <w:lang w:val="sq-AL"/>
        </w:rPr>
      </w:pPr>
      <w:r w:rsidRPr="00216CBE">
        <w:rPr>
          <w:spacing w:val="-4"/>
          <w:lang w:val="sq-AL"/>
        </w:rPr>
        <w:t>2. Ngarkohet Drejtoria Juridike dhe e Mbrojtjes së Konsumatorit të njoftojë shoqëritë për vendimin e Bordit të ERE-s.</w:t>
      </w:r>
    </w:p>
    <w:p w:rsidR="00FF7D52" w:rsidRPr="00216CBE" w:rsidRDefault="00FF7D52" w:rsidP="00FF7D52">
      <w:pPr>
        <w:pStyle w:val="Paragrafi"/>
        <w:rPr>
          <w:spacing w:val="-4"/>
          <w:lang w:val="sq-AL"/>
        </w:rPr>
      </w:pPr>
      <w:r w:rsidRPr="00216CBE">
        <w:rPr>
          <w:spacing w:val="-4"/>
          <w:lang w:val="sq-AL"/>
        </w:rPr>
        <w:t xml:space="preserve">Ky vendim hyn në fuqi menjëherë. </w:t>
      </w:r>
    </w:p>
    <w:p w:rsidR="00FF7D52" w:rsidRPr="00216CBE" w:rsidRDefault="00FF7D52" w:rsidP="00FF7D52">
      <w:pPr>
        <w:pStyle w:val="Paragrafi"/>
        <w:rPr>
          <w:spacing w:val="-4"/>
          <w:lang w:val="sq-AL"/>
        </w:rPr>
      </w:pPr>
      <w:r w:rsidRPr="00216CBE">
        <w:rPr>
          <w:spacing w:val="-4"/>
          <w:lang w:val="sq-AL"/>
        </w:rPr>
        <w:t>Ky vendim botohet në Fletoren Zyrtare.</w:t>
      </w:r>
    </w:p>
    <w:p w:rsidR="00FF7D52" w:rsidRPr="00216CBE" w:rsidRDefault="00FF7D52" w:rsidP="00FF7D52">
      <w:pPr>
        <w:pStyle w:val="Paragrafi"/>
        <w:rPr>
          <w:spacing w:val="-4"/>
          <w:sz w:val="14"/>
          <w:szCs w:val="14"/>
          <w:lang w:val="sq-AL"/>
        </w:rPr>
      </w:pPr>
    </w:p>
    <w:p w:rsidR="00FF7D52" w:rsidRPr="00216CBE" w:rsidRDefault="00FF7D52" w:rsidP="00FF7D52">
      <w:pPr>
        <w:pStyle w:val="Paragrafi"/>
        <w:jc w:val="right"/>
        <w:rPr>
          <w:spacing w:val="-4"/>
          <w:lang w:val="sq-AL"/>
        </w:rPr>
      </w:pPr>
      <w:r w:rsidRPr="00216CBE">
        <w:rPr>
          <w:spacing w:val="-4"/>
          <w:lang w:val="sq-AL"/>
        </w:rPr>
        <w:t>KRYETARI</w:t>
      </w:r>
    </w:p>
    <w:p w:rsidR="00FF7D52" w:rsidRPr="00216CBE" w:rsidRDefault="00FF7D52" w:rsidP="00FF7D52">
      <w:pPr>
        <w:pStyle w:val="Paragrafi"/>
        <w:jc w:val="right"/>
        <w:rPr>
          <w:b/>
          <w:spacing w:val="-4"/>
          <w:lang w:val="sq-AL"/>
        </w:rPr>
      </w:pPr>
      <w:r w:rsidRPr="00216CBE">
        <w:rPr>
          <w:b/>
          <w:spacing w:val="-4"/>
          <w:lang w:val="sq-AL"/>
        </w:rPr>
        <w:t>Petrit Ahmeti</w:t>
      </w:r>
    </w:p>
    <w:p w:rsidR="00C038B6" w:rsidRDefault="00FF7D52"/>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D52"/>
    <w:rsid w:val="002D1BDF"/>
    <w:rsid w:val="00462D66"/>
    <w:rsid w:val="00FF7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F7D5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FF7D5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F7D52"/>
    <w:rPr>
      <w:rFonts w:ascii="Garamond" w:eastAsia="MS Mincho" w:hAnsi="Garamond" w:cs="CG Times"/>
      <w:sz w:val="24"/>
    </w:rPr>
  </w:style>
  <w:style w:type="paragraph" w:customStyle="1" w:styleId="Titulli">
    <w:name w:val="Titulli"/>
    <w:next w:val="Normal"/>
    <w:link w:val="TitulliChar"/>
    <w:rsid w:val="00FF7D5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F7D52"/>
    <w:rPr>
      <w:rFonts w:ascii="Garamond" w:eastAsia="MS Mincho" w:hAnsi="Garamond" w:cs="CG Times"/>
      <w:b/>
      <w:bCs/>
      <w:caps/>
      <w:sz w:val="24"/>
      <w:lang w:val="en-GB"/>
    </w:rPr>
  </w:style>
  <w:style w:type="character" w:customStyle="1" w:styleId="AktiChar">
    <w:name w:val="Akti Char"/>
    <w:basedOn w:val="DefaultParagraphFont"/>
    <w:link w:val="Akti"/>
    <w:rsid w:val="00FF7D52"/>
    <w:rPr>
      <w:rFonts w:ascii="Garamond" w:eastAsia="MS Mincho" w:hAnsi="Garamond" w:cs="CG Times"/>
      <w:b/>
      <w:bCs/>
      <w:caps/>
      <w:color w:val="000000"/>
      <w:sz w:val="24"/>
      <w:lang w:val="en-GB"/>
    </w:rPr>
  </w:style>
  <w:style w:type="paragraph" w:customStyle="1" w:styleId="Titull-Titull">
    <w:name w:val="Titull-Titull"/>
    <w:basedOn w:val="Paragrafi"/>
    <w:qFormat/>
    <w:rsid w:val="00FF7D52"/>
    <w:pPr>
      <w:ind w:firstLine="0"/>
      <w:jc w:val="center"/>
    </w:pPr>
    <w:rPr>
      <w:caps/>
      <w:szCs w:val="24"/>
    </w:rPr>
  </w:style>
  <w:style w:type="paragraph" w:customStyle="1" w:styleId="Hapesira7">
    <w:name w:val="Hapesira 7"/>
    <w:basedOn w:val="Paragrafi"/>
    <w:qFormat/>
    <w:rsid w:val="00FF7D52"/>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F7D5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FF7D5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F7D52"/>
    <w:rPr>
      <w:rFonts w:ascii="Garamond" w:eastAsia="MS Mincho" w:hAnsi="Garamond" w:cs="CG Times"/>
      <w:sz w:val="24"/>
    </w:rPr>
  </w:style>
  <w:style w:type="paragraph" w:customStyle="1" w:styleId="Titulli">
    <w:name w:val="Titulli"/>
    <w:next w:val="Normal"/>
    <w:link w:val="TitulliChar"/>
    <w:rsid w:val="00FF7D5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F7D52"/>
    <w:rPr>
      <w:rFonts w:ascii="Garamond" w:eastAsia="MS Mincho" w:hAnsi="Garamond" w:cs="CG Times"/>
      <w:b/>
      <w:bCs/>
      <w:caps/>
      <w:sz w:val="24"/>
      <w:lang w:val="en-GB"/>
    </w:rPr>
  </w:style>
  <w:style w:type="character" w:customStyle="1" w:styleId="AktiChar">
    <w:name w:val="Akti Char"/>
    <w:basedOn w:val="DefaultParagraphFont"/>
    <w:link w:val="Akti"/>
    <w:rsid w:val="00FF7D52"/>
    <w:rPr>
      <w:rFonts w:ascii="Garamond" w:eastAsia="MS Mincho" w:hAnsi="Garamond" w:cs="CG Times"/>
      <w:b/>
      <w:bCs/>
      <w:caps/>
      <w:color w:val="000000"/>
      <w:sz w:val="24"/>
      <w:lang w:val="en-GB"/>
    </w:rPr>
  </w:style>
  <w:style w:type="paragraph" w:customStyle="1" w:styleId="Titull-Titull">
    <w:name w:val="Titull-Titull"/>
    <w:basedOn w:val="Paragrafi"/>
    <w:qFormat/>
    <w:rsid w:val="00FF7D52"/>
    <w:pPr>
      <w:ind w:firstLine="0"/>
      <w:jc w:val="center"/>
    </w:pPr>
    <w:rPr>
      <w:caps/>
      <w:szCs w:val="24"/>
    </w:rPr>
  </w:style>
  <w:style w:type="paragraph" w:customStyle="1" w:styleId="Hapesira7">
    <w:name w:val="Hapesira 7"/>
    <w:basedOn w:val="Paragrafi"/>
    <w:qFormat/>
    <w:rsid w:val="00FF7D5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2016-03-07T12:07:00Z</dcterms:created>
  <dcterms:modified xsi:type="dcterms:W3CDTF">2016-03-07T12:08:00Z</dcterms:modified>
</cp:coreProperties>
</file>