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93" w:rsidRPr="00E36F40" w:rsidRDefault="00D82E93" w:rsidP="00D82E93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D82E93" w:rsidRPr="00E36F40" w:rsidRDefault="00D82E93" w:rsidP="00D82E93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26, datë 9.3.2016</w:t>
      </w:r>
    </w:p>
    <w:bookmarkEnd w:id="0"/>
    <w:p w:rsidR="00D82E93" w:rsidRPr="00E36F40" w:rsidRDefault="00D82E93" w:rsidP="00D82E93">
      <w:pPr>
        <w:pStyle w:val="Hapesira7"/>
        <w:rPr>
          <w:spacing w:val="-4"/>
          <w:lang w:val="sq-AL"/>
        </w:rPr>
      </w:pPr>
    </w:p>
    <w:p w:rsidR="00D82E93" w:rsidRPr="00E36F40" w:rsidRDefault="00D82E93" w:rsidP="00D82E93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MIRATIMIN E KËRKESËS SË KESH SHA PËR SHTYRJEN E AFATIT TË MARRËVESHJES PËR SHITBLERJEN E ENERGJISË ELEKTRIKE MIDIS KESH SHA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SHA PËR TEPRICAT E ENERGJISË ELEKTRIKE, PËRFSHIRË TEPRICAT NË KUSHTET E PRURJEVE TË MËDHA, ME QËLLIM PLOTËSIMIN E HUMBJEVE NË RRJETIN E SHPËRNDARJES PËR VITIN 2015 </w:t>
      </w:r>
    </w:p>
    <w:p w:rsidR="00D82E93" w:rsidRPr="00E36F40" w:rsidRDefault="00D82E93" w:rsidP="00D82E93">
      <w:pPr>
        <w:pStyle w:val="Hapesira7"/>
        <w:rPr>
          <w:spacing w:val="-4"/>
          <w:lang w:val="sq-AL"/>
        </w:rPr>
      </w:pP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mbështetje të nenit 16, 108, 109, pika 5, 110, të ligjit nr. 43/2015, “Për sektorin e energjisë elektrike” dhe nenit 26 të Rregullave të Praktikës dhe Procedurave të ERE-s, miratuar me vendimin të Bordit të ERE-s nr. 21, datë 18.3.2009, të ndryshuar, Bordi i ERE-s, në mbledhjen e tij të datës 9.3.2016, pasi u njoh me kërkesën e shoqërisë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., për miratimin e </w:t>
      </w:r>
      <w:proofErr w:type="spellStart"/>
      <w:r w:rsidRPr="00E36F40">
        <w:rPr>
          <w:spacing w:val="-4"/>
          <w:lang w:val="sq-AL"/>
        </w:rPr>
        <w:t>amendimit</w:t>
      </w:r>
      <w:proofErr w:type="spellEnd"/>
      <w:r w:rsidRPr="00E36F40">
        <w:rPr>
          <w:spacing w:val="-4"/>
          <w:lang w:val="sq-AL"/>
        </w:rPr>
        <w:t xml:space="preserve"> të marrëveshjes për shitblerjen e energjisë elektrike midis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., për tepricat e energjisë elektrike, përfshirë tepricat në kushtet e prurjeve të mëdha, me qëllim plotësimin e humbjeve në rrjetin e shpërndarjes për vitin 2015, si dhe relacionin e përgatitur nga drejtoritë teknike të ERE-s, 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 se: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është e licencuar për aktivitetin e furnizuesit publik me shumicë të energjisë elektrike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 nr. 10, datë 6.2.2014.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është e licencuar për aktivitetin e furnizuesit publik me pakicë të energjisë elektrike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 nr. 97, datë 27.10.2014.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kanë lidhur në datën 6.2.2015, marrëveshjen për shitblerjen e energjisë elektrike midis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për tepricat e energjisë elektrike, përfshirë tepricat në kushtet e prurjeve të mëdha, me qëllim plotësimin e humbjeve në rrjetin e shpërndarjes për vitin 2015.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Palët kanë nënshkruar bashkërisht </w:t>
      </w:r>
      <w:proofErr w:type="spellStart"/>
      <w:r w:rsidRPr="00E36F40">
        <w:rPr>
          <w:spacing w:val="-4"/>
          <w:lang w:val="sq-AL"/>
        </w:rPr>
        <w:t>amendimin</w:t>
      </w:r>
      <w:proofErr w:type="spellEnd"/>
      <w:r w:rsidRPr="00E36F40">
        <w:rPr>
          <w:spacing w:val="-4"/>
          <w:lang w:val="sq-AL"/>
        </w:rPr>
        <w:t xml:space="preserve"> e nenit 7 të marrëveshjes, për shtyrjen e afatit të saj deri më 30.6.2016.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Me hyrjen në fuqi të ligjit nr. 43/2015, “Për sektorin e energjisë elektrike”, hidhen bazat për krijimin e një modeli të ri të tregut të energjisë elektrike dhe marrëdhënieve që do të vendosen midis pjesëmarrësve në këtë treg dhe në sektorin </w:t>
      </w:r>
      <w:proofErr w:type="spellStart"/>
      <w:r w:rsidRPr="00E36F40">
        <w:rPr>
          <w:spacing w:val="-4"/>
          <w:lang w:val="sq-AL"/>
        </w:rPr>
        <w:t>elektroenergjitik</w:t>
      </w:r>
      <w:proofErr w:type="spellEnd"/>
      <w:r w:rsidRPr="00E36F40">
        <w:rPr>
          <w:spacing w:val="-4"/>
          <w:lang w:val="sq-AL"/>
        </w:rPr>
        <w:t xml:space="preserve">. Ky ligj parashikon një sërë aktesh nënligjore dhe </w:t>
      </w:r>
      <w:proofErr w:type="spellStart"/>
      <w:r w:rsidRPr="00E36F40">
        <w:rPr>
          <w:spacing w:val="-4"/>
          <w:lang w:val="sq-AL"/>
        </w:rPr>
        <w:t>rregullatore</w:t>
      </w:r>
      <w:proofErr w:type="spellEnd"/>
      <w:r w:rsidRPr="00E36F40">
        <w:rPr>
          <w:spacing w:val="-4"/>
          <w:lang w:val="sq-AL"/>
        </w:rPr>
        <w:t xml:space="preserve"> që duhet të miratohen (përcaktim i nenit 108) brenda 12 muajve nga hyrja në fuqi, për të siguruar zbatimin e plotë të tij; po ashtu në kuptim të nenit 109, pika 5, detyrimet ekzistuese të pjesëmarrësve të tregut do të vazhdojnë të përmbushen nga ana e tyre deri në miratimin e akteve nënligjore, sipas parashikimeve të këtij ligji. 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gjithë sa më sipër cituar, Bordi i ERE-s </w:t>
      </w:r>
    </w:p>
    <w:p w:rsidR="00D82E93" w:rsidRPr="00E36F40" w:rsidRDefault="00D82E93" w:rsidP="00D82E93">
      <w:pPr>
        <w:pStyle w:val="Hapesira7"/>
        <w:rPr>
          <w:spacing w:val="-4"/>
          <w:lang w:val="sq-AL"/>
        </w:rPr>
      </w:pPr>
    </w:p>
    <w:p w:rsidR="00D82E93" w:rsidRPr="00E36F40" w:rsidRDefault="00D82E93" w:rsidP="00D82E93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D82E93" w:rsidRPr="00E36F40" w:rsidRDefault="00D82E93" w:rsidP="00D82E93">
      <w:pPr>
        <w:pStyle w:val="Hapesira7"/>
        <w:rPr>
          <w:spacing w:val="-4"/>
          <w:lang w:val="sq-AL"/>
        </w:rPr>
      </w:pP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1. Miratimin e shtyrjes së afatit të marrëveshjes për shitblerjen e energjisë elektrike midis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për tepricat e energjisë elektrike, përfshirë tepricat në kushtet e prurjeve të mëdha, me qëllim plotësimin e humbjeve në rrjetin e shpërndarjes për vitin 2015, deri më 30.6.2016.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Juridike dhe e Mbrojtjes së Konsumatorit të njoftojë të licencuarit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r w:rsidRPr="00E36F40">
        <w:rPr>
          <w:spacing w:val="-4"/>
          <w:lang w:val="sq-AL"/>
        </w:rPr>
        <w:tab/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për vendimin e Bordit të ERE-s.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hyn në fuqi menjëherë dhe i shtrin efektet nga data 1 janar 2016 – 30 qershor 2016.</w:t>
      </w:r>
    </w:p>
    <w:p w:rsidR="00D82E93" w:rsidRPr="00E36F40" w:rsidRDefault="00D82E93" w:rsidP="00D82E93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botohet në Fletoren Zyrtare.</w:t>
      </w:r>
    </w:p>
    <w:p w:rsidR="00D82E93" w:rsidRPr="00E36F40" w:rsidRDefault="00D82E93" w:rsidP="00D82E93">
      <w:pPr>
        <w:pStyle w:val="Hapesira7"/>
        <w:rPr>
          <w:spacing w:val="-4"/>
          <w:lang w:val="sq-AL"/>
        </w:rPr>
      </w:pPr>
    </w:p>
    <w:p w:rsidR="00D82E93" w:rsidRPr="00E36F40" w:rsidRDefault="00D82E93" w:rsidP="00D82E93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D82E93" w:rsidRPr="00E36F40" w:rsidRDefault="00D82E93" w:rsidP="00D82E93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E93"/>
    <w:rsid w:val="00110001"/>
    <w:rsid w:val="00D8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2E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82E9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82E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2E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2E9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2E9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2E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82E9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82E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2E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2E9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2E9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2016-03-24T14:21:00Z</dcterms:created>
  <dcterms:modified xsi:type="dcterms:W3CDTF">2016-03-24T14:21:00Z</dcterms:modified>
</cp:coreProperties>
</file>